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5F81" w14:paraId="412DF084" w14:textId="77777777" w:rsidTr="00065F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65F81" w14:paraId="1734455F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65F81" w14:paraId="5F6F9970" w14:textId="77777777" w:rsidTr="00B902C0"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14:paraId="0D7F15AF" w14:textId="77777777" w:rsidR="00065F81" w:rsidRDefault="00065F8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5F81" w14:paraId="56CC8D76" w14:textId="77777777"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75E46BC" w14:textId="77777777" w:rsidR="00065F81" w:rsidRDefault="00065F8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5BC8AE" w14:textId="77777777" w:rsidR="00065F81" w:rsidRDefault="00065F8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65F81" w14:paraId="1092B70E" w14:textId="77777777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8828"/>
                          <w:gridCol w:w="122"/>
                        </w:tblGrid>
                        <w:tr w:rsidR="00065F81" w14:paraId="1E3A1D19" w14:textId="77777777">
                          <w:trPr>
                            <w:hidden/>
                          </w:trPr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5C2E6266" w14:textId="77777777" w:rsidR="00065F81" w:rsidRDefault="00065F8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8"/>
                              </w:tblGrid>
                              <w:tr w:rsidR="00065F81" w14:paraId="2F9302B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28"/>
                                    </w:tblGrid>
                                    <w:tr w:rsidR="00065F81" w14:paraId="316144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28"/>
                                          </w:tblGrid>
                                          <w:tr w:rsidR="00065F81" w14:paraId="393154A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28"/>
                                                </w:tblGrid>
                                                <w:tr w:rsidR="00065F81" w14:paraId="0EDECFB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A81BCD1" w14:textId="77777777" w:rsidR="00065F81" w:rsidRDefault="00065F81" w:rsidP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5E359D61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      </w:t>
                                                      </w:r>
                                                    </w:p>
                                                    <w:p w14:paraId="49E36B07" w14:textId="69BDBFC9" w:rsidR="00065F81" w:rsidRDefault="00065F81" w:rsidP="0041466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TRIBUNAL DE COMMERCE DE </w:t>
                                                      </w:r>
                                                      <w:r w:rsidR="00B902C0"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DRAGUIGNAN</w:t>
                                                      </w:r>
                                                    </w:p>
                                                    <w:p w14:paraId="348DCEC0" w14:textId="77777777" w:rsidR="00065F81" w:rsidRDefault="00065F81" w:rsidP="0041466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Plan de continuation de l'activité.</w:t>
                                                      </w:r>
                                                    </w:p>
                                                    <w:p w14:paraId="3F41621C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4A5D952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32FCFDD" w14:textId="2B29394D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Au visa des dispositions de la circulaire du 15 mars 2020 de Madame la Garde des Sceaux, Ministre de la Justice, le Tribunal de commerce de </w:t>
                                                      </w:r>
                                                      <w:r w:rsidR="004146D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Draguignan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est fermé au public.</w:t>
                                                      </w:r>
                                                    </w:p>
                                                    <w:p w14:paraId="5C460AD4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 </w:t>
                                                      </w:r>
                                                    </w:p>
                                                    <w:p w14:paraId="061A540B" w14:textId="042E0850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Le Tribunal de commerce de </w:t>
                                                      </w:r>
                                                      <w:r w:rsidR="00751C88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Draguignan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reste </w:t>
                                                      </w:r>
                                                      <w:r w:rsidR="004146D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cependant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opérationnel durant cette période.</w:t>
                                                      </w:r>
                                                    </w:p>
                                                    <w:p w14:paraId="3B16D920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6611808" w14:textId="77777777" w:rsidR="000145CA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Pour toute demande d'information concernant l'activité du Tribunal de commerce de </w:t>
                                                      </w:r>
                                                      <w:r w:rsidR="00751C88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Draguignan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durant la crise sanitaire</w:t>
                                                      </w:r>
                                                      <w:r w:rsidR="000145C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vous pouvez joindre les services du greffe par mail à l’adresse :</w:t>
                                                      </w:r>
                                                    </w:p>
                                                    <w:p w14:paraId="009DE5BA" w14:textId="080D3428" w:rsidR="004146D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00B0F0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                  </w:t>
                                                      </w:r>
                                                      <w:r w:rsidR="00065F81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  <w:hyperlink r:id="rId4" w:history="1">
                                                        <w:r w:rsidR="004146DA" w:rsidRPr="00105A21"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greffe.commerce@greffe-tc-draguignan.fr</w:t>
                                                        </w:r>
                                                      </w:hyperlink>
                                                    </w:p>
                                                    <w:p w14:paraId="3A9DC838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216EB47" w14:textId="77777777" w:rsidR="00B902C0" w:rsidRDefault="00B902C0" w:rsidP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Toutes les procédures de contentieux général ou de procédure collective visées ci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softHyphen/>
                                                        <w:t>-dessous, seront traitées conformément aux dispositions des ordonnances 2020-304, 2020-306 du 25 mars 2020 et 2020- 341 du 27 mars 2020, prises en application de la loi d'urgence</w:t>
                                                      </w:r>
                                                    </w:p>
                                                    <w:p w14:paraId="544CE1F3" w14:textId="77777777" w:rsidR="00B902C0" w:rsidRDefault="00B902C0" w:rsidP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2020-290 du 23 mars 2020, pour faire face à l'épidémie de Covid-19.</w:t>
                                                      </w:r>
                                                    </w:p>
                                                    <w:p w14:paraId="24851B58" w14:textId="130BB32A" w:rsidR="00B902C0" w:rsidRDefault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4EAFCD2B" w14:textId="28624ABD" w:rsidR="000145CA" w:rsidRP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  <w:u w:val="single"/>
                                                        </w:rPr>
                                                      </w:pPr>
                                                    </w:p>
                                                    <w:p w14:paraId="2176C04F" w14:textId="130EA068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 T</w:t>
                                                      </w:r>
                                                      <w:r w:rsid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ribunal de commerce de Draguignan, durant la période juridiquement protégée,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est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autorisé à connaître des demandes suivantes</w:t>
                                                      </w:r>
                                                      <w:r w:rsidR="000145C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  <w:p w14:paraId="63BC5929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BB5582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Contentieux général :</w:t>
                                                      </w:r>
                                                    </w:p>
                                                    <w:p w14:paraId="0703BD58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br/>
                                                        <w:t>► Audiences de référé devant le Président du Tribunal de commerce, limitées aux dispositions prévues par les articles 834 et 835 du Code de procédure civile.</w:t>
                                                      </w:r>
                                                    </w:p>
                                                    <w:p w14:paraId="35837F09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0AD3A3D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Requêtes présentant un caractère d'urgence</w:t>
                                                      </w:r>
                                                    </w:p>
                                                    <w:p w14:paraId="609FF1F4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7311F58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Entreprises en difficultés :</w:t>
                                                      </w:r>
                                                    </w:p>
                                                    <w:p w14:paraId="13053EB9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br/>
                                                        <w:t>► Procédure de mandat ad hoc.</w:t>
                                                      </w:r>
                                                    </w:p>
                                                    <w:p w14:paraId="06E7C2B4" w14:textId="77777777" w:rsidR="00FA05D4" w:rsidRDefault="00FA05D4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078003BC" w14:textId="50F94C0F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lastRenderedPageBreak/>
                                                        <w:t>► Homologation d'un accord de conciliation ou d'un plan de cession, si celui-ci peut avoir une incidence significative sur l'emploi.</w:t>
                                                      </w:r>
                                                    </w:p>
                                                    <w:p w14:paraId="330625E5" w14:textId="0DE8A147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1A4075D8" w14:textId="721B9044" w:rsidR="000145CA" w:rsidRDefault="000145CA" w:rsidP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Ouverture d’une procédure de conciliation.</w:t>
                                                      </w:r>
                                                    </w:p>
                                                    <w:p w14:paraId="551BF785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2CF39A4F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</w:t>
                                                      </w:r>
                                                      <w:r w:rsid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Ouverture d'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une procédure de sauvegarde, de redressement ou de liquidation judiciaire.</w:t>
                                                      </w:r>
                                                    </w:p>
                                                    <w:p w14:paraId="18739F3E" w14:textId="77777777" w:rsidR="00065F81" w:rsidRDefault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</w:t>
                                                      </w:r>
                                                      <w:r w:rsidR="00065F81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e Tribunal se sais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ira exclusivement </w:t>
                                                      </w:r>
                                                      <w:r w:rsidR="00065F81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des demandes d'ouverture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à l’initiative du débiteur</w:t>
                                                      </w:r>
                                                      <w:r w:rsidR="00065F81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14:paraId="257D9607" w14:textId="77777777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34B9A797" w14:textId="267A6FD3" w:rsidR="000145CA" w:rsidRDefault="000145CA" w:rsidP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 Tribunal peut néanmoins accepter toute autre demande relevant d'une situation d'urgence, sur accord du Président.</w:t>
                                                      </w:r>
                                                    </w:p>
                                                    <w:p w14:paraId="4220B384" w14:textId="7B939BD4" w:rsidR="000145CA" w:rsidRDefault="000145CA" w:rsidP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68CDFBCA" w14:textId="41416440" w:rsidR="000145CA" w:rsidRDefault="000145CA" w:rsidP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38133248" w14:textId="77777777" w:rsidR="000145CA" w:rsidRPr="00B902C0" w:rsidRDefault="000145CA" w:rsidP="000145CA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La prévention des difficultés d’entreprises :</w:t>
                                                      </w:r>
                                                    </w:p>
                                                    <w:p w14:paraId="537CB305" w14:textId="77777777" w:rsidR="000145CA" w:rsidRPr="00B902C0" w:rsidRDefault="000145CA" w:rsidP="000145CA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2023A474" w14:textId="6FF5C3B9" w:rsidR="000145CA" w:rsidRPr="00B902C0" w:rsidRDefault="000145CA" w:rsidP="000145CA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Possibilité de joindre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 Greffe au 04.94.50.83.27 de 9h à 12h du lundi au vendredi</w:t>
                                                      </w: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268B0AA" w14:textId="1A0E124F" w:rsidR="000145CA" w:rsidRDefault="000145CA" w:rsidP="000145CA">
                                                      <w:pPr>
                                                        <w:spacing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Ou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616A8A81" w14:textId="77777777" w:rsidR="00FA05D4" w:rsidRDefault="0041466E" w:rsidP="00FA05D4">
                                                      <w:pPr>
                                                        <w:spacing w:line="225" w:lineRule="exact"/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hyperlink r:id="rId5" w:history="1">
                                                        <w:r w:rsidR="00FA05D4" w:rsidRPr="00105A21">
                                                          <w:rPr>
                                                            <w:rStyle w:val="Lienhypertexte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greffe.commerce@greffe-tc-draguignan.fr</w:t>
                                                        </w:r>
                                                      </w:hyperlink>
                                                    </w:p>
                                                    <w:p w14:paraId="4F50641C" w14:textId="77777777" w:rsidR="00FA05D4" w:rsidRPr="004146DA" w:rsidRDefault="00FA05D4" w:rsidP="00FA05D4">
                                                      <w:pPr>
                                                        <w:spacing w:line="22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  <w:p w14:paraId="5A1D5991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3301EFE3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L’objet de cette cellule est de donner la possibilité aux entrepreneurs, de façon dématérialisée :</w:t>
                                                      </w:r>
                                                    </w:p>
                                                    <w:p w14:paraId="6C5C93A1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 de poser des questions à un juge de la prévention ou au président du tribunal,</w:t>
                                                      </w:r>
                                                    </w:p>
                                                    <w:p w14:paraId="36988239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 de demander l’ouverture d’un mandat de prévention de type ad hoc ou conciliation,</w:t>
                                                      </w:r>
                                                    </w:p>
                                                    <w:p w14:paraId="13C88C91" w14:textId="65EA0749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 de prendre date et déclarer un état de cessation des paiements au plus tôt, sur le </w:t>
                                                      </w:r>
                                                      <w:hyperlink r:id="rId6" w:history="1">
                                                        <w:r w:rsidR="000D6CFB" w:rsidRPr="005C28A9"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http://www.tribunaldigital.fr</w:t>
                                                        </w:r>
                                                      </w:hyperlink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et à défaut par email,</w:t>
                                                      </w:r>
                                                    </w:p>
                                                    <w:p w14:paraId="0FC55193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35A6052A" w14:textId="77777777" w:rsidR="00FA05D4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310A373C" w14:textId="77777777" w:rsidR="00FA05D4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1FD71F0A" w14:textId="3D20DEA5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Les entreprises en période d’observation, en sauvegarde ou en redressement judiciaire :</w:t>
                                                      </w:r>
                                                    </w:p>
                                                    <w:p w14:paraId="1ACE83AC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7F9E2A6F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Nous informons les sociétés en période d’observation, en plan de redressement judiciaire ou en plan de sauvegarde, de la possibilité de suspendre momentanément les consignations et les échéances de plan.</w:t>
                                                      </w:r>
                                                    </w:p>
                                                    <w:p w14:paraId="71CED311" w14:textId="77777777" w:rsidR="00FA05D4" w:rsidRPr="00B902C0" w:rsidRDefault="00FA05D4" w:rsidP="00FA05D4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Ces plans seront modifiés, le cas échéant, sur requête, après reprise des audiences.</w:t>
                                                      </w:r>
                                                    </w:p>
                                                    <w:p w14:paraId="28E12C3B" w14:textId="77777777" w:rsidR="00FA05D4" w:rsidRDefault="00FA05D4" w:rsidP="000145CA">
                                                      <w:pPr>
                                                        <w:spacing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04AFCC5C" w14:textId="77777777" w:rsidR="000145CA" w:rsidRDefault="000145CA" w:rsidP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26B0DF7F" w14:textId="5BC81294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8D056B8" w14:textId="4262829F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5839F5B0" w14:textId="4293384E" w:rsidR="00FA05D4" w:rsidRDefault="00FA05D4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24E3DA3C" w14:textId="5437F7BA" w:rsidR="00FA05D4" w:rsidRDefault="00FA05D4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022782CD" w14:textId="77777777" w:rsidR="00FA05D4" w:rsidRDefault="00FA05D4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691EA4BA" w14:textId="1D6501FE" w:rsidR="000145CA" w:rsidRP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0145CA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  <w:u w:val="single"/>
                                                        </w:rPr>
                                                        <w:lastRenderedPageBreak/>
                                                        <w:t>Sur les procédures</w:t>
                                                      </w:r>
                                                    </w:p>
                                                    <w:p w14:paraId="7FBC831F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Il sera notamment proposé aux parties de faire application des dispositions de l'article 446-1 du Code de procédure civile, leur permettant de formuler leurs moyens et prétentions, par écrit, sans se présenter à l'audience.</w:t>
                                                      </w:r>
                                                    </w:p>
                                                    <w:p w14:paraId="7DD8572A" w14:textId="7AC71111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300C2672" w14:textId="77777777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Les procédures à respecter durant cette période sont :</w:t>
                                                      </w:r>
                                                    </w:p>
                                                    <w:p w14:paraId="7DFF46E0" w14:textId="24F3979D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54F011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A - Contentieux général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br/>
                                                        <w:t> </w:t>
                                                      </w:r>
                                                    </w:p>
                                                    <w:p w14:paraId="02E91FEE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1.   Référés</w:t>
                                                      </w:r>
                                                    </w:p>
                                                    <w:p w14:paraId="447AA1C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2F9C8771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La requête en demande d'assignation en référé d'heure à heure ou l'assignation en référé peut être déposée, au choix :</w:t>
                                                      </w:r>
                                                    </w:p>
                                                    <w:p w14:paraId="2304BD1D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7D7CAD2" w14:textId="4FCE3343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  Sur le site : </w:t>
                                                      </w:r>
                                                      <w:hyperlink r:id="rId7" w:history="1">
                                                        <w:r w:rsidR="004146DA" w:rsidRPr="00105A21"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http://www.tribunaldigital.fr</w:t>
                                                        </w:r>
                                                      </w:hyperlink>
                                                    </w:p>
                                                    <w:p w14:paraId="7C8C8020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  Par le Réseau Privé Virtuel des Avocats (RPVA).</w:t>
                                                      </w:r>
                                                    </w:p>
                                                    <w:p w14:paraId="351C416A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80647AB" w14:textId="446BE899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Re</w:t>
                                                      </w:r>
                                                      <w:r w:rsidR="000145C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quête en référé d'heure à heure.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Selon son appréciation de l'urgence, le Président fait droit à la requête et autorise l'assignation.</w:t>
                                                      </w:r>
                                                    </w:p>
                                                    <w:p w14:paraId="43F81B86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2044CA8F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Assignation en référé : Selon l'appréciation du Président, l'affaire est placée au rôle de l'audience de référé.</w:t>
                                                      </w:r>
                                                    </w:p>
                                                    <w:p w14:paraId="0A1B927D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ECF8446" w14:textId="37728551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Nota : Les instructions de 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la chancellerie prévoient que le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Président du tribunal ne doit réserver la procédure de référé, qu'aux demandes qui réunissent les conditions imposées par les articles 834 et 835 du Code de procédure civile.</w:t>
                                                      </w:r>
                                                    </w:p>
                                                    <w:p w14:paraId="62B3797E" w14:textId="77777777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5A125A7A" w14:textId="47739569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D25ED7D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2.    Autres requêtes</w:t>
                                                      </w:r>
                                                    </w:p>
                                                    <w:p w14:paraId="03148EDC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6B9351C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Toute autre requête est laissée à l'appréciation du Président, au regard de l'urgence de la demande.</w:t>
                                                      </w:r>
                                                    </w:p>
                                                    <w:p w14:paraId="0A1FB6D3" w14:textId="77777777" w:rsidR="000145CA" w:rsidRDefault="000145C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4A374CF0" w14:textId="4A2F0D58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68F74E5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B - Entreprises en difficulté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br/>
                                                        <w:t> </w:t>
                                                      </w:r>
                                                    </w:p>
                                                    <w:p w14:paraId="088449A4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1.   Mandat ad hoc</w:t>
                                                      </w:r>
                                                    </w:p>
                                                    <w:p w14:paraId="5609C0E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F39BA0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L'entreprise ou son conseil dépose une requête visant l'ouverture d'une procédure de mandat ad hoc (Article L 611-3 du Code de commerce).</w:t>
                                                      </w:r>
                                                    </w:p>
                                                    <w:p w14:paraId="74A27828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7E879AA" w14:textId="382FC0B6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lastRenderedPageBreak/>
                                                        <w:t xml:space="preserve">Cette requête doit être présentée dans les formes habituelles (Voir </w:t>
                                                      </w:r>
                                                      <w:r w:rsidR="004146D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le site d’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Infogreffe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).</w:t>
                                                      </w:r>
                                                    </w:p>
                                                    <w:p w14:paraId="4C902E39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24A14C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Le requérant ou son conseil, adresse sa requête, au choix :</w:t>
                                                      </w:r>
                                                    </w:p>
                                                    <w:p w14:paraId="7F0BE87C" w14:textId="1B00E7C0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Style w:val="Lienhypertexte"/>
                                                          <w:rFonts w:ascii="Arial" w:hAnsi="Arial" w:cs="Arial"/>
                                                          <w:color w:val="0595D6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- Sur le site : </w:t>
                                                      </w:r>
                                                      <w:hyperlink r:id="rId8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0595D6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http://www.tribunaldigital.fr</w:t>
                                                        </w:r>
                                                      </w:hyperlink>
                                                    </w:p>
                                                    <w:p w14:paraId="0CC77E3B" w14:textId="22820D73" w:rsidR="004146DA" w:rsidRPr="0041466E" w:rsidRDefault="004146D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41466E">
                                                        <w:rPr>
                                                          <w:rStyle w:val="Lienhypertexte"/>
                                                          <w:rFonts w:ascii="Arial" w:hAnsi="Arial" w:cs="Arial"/>
                                                          <w:color w:val="auto"/>
                                                          <w:sz w:val="26"/>
                                                          <w:szCs w:val="26"/>
                                                          <w:u w:val="none"/>
                                                        </w:rPr>
                                                        <w:t>- Par courrier</w:t>
                                                      </w:r>
                                                    </w:p>
                                                    <w:p w14:paraId="06E2E738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9CD00B9" w14:textId="28587C82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2.    </w:t>
                                                      </w:r>
                                                      <w:r w:rsidR="0087570A"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O</w:t>
                                                      </w:r>
                                                      <w:r w:rsidR="000D6CFB"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uverture et 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Homologation d'un accord de conciliation.</w:t>
                                                      </w:r>
                                                    </w:p>
                                                    <w:p w14:paraId="65AD4078" w14:textId="428F331B" w:rsidR="0087570A" w:rsidRDefault="008757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16F19D72" w14:textId="359A21FD" w:rsidR="0087570A" w:rsidRDefault="0087570A" w:rsidP="008757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► L'entreprise ou son conseil dépose une requête visant l'ouverture </w:t>
                                                      </w:r>
                                                      <w:r w:rsidR="0041466E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d'une procédure de conciliation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(Article L 611-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4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et suivants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du Code de commerce).</w:t>
                                                      </w:r>
                                                    </w:p>
                                                    <w:p w14:paraId="0AA861C9" w14:textId="77777777" w:rsidR="0087570A" w:rsidRDefault="008757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167E8BD0" w14:textId="13410F4F" w:rsidR="00065F81" w:rsidRDefault="008757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065F81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Il appartient dans ce cas au mandataire ou à l'administrateur judiciaire désigné en qualité de conciliateur, de saisir le Tribunal d'une demande d'homologation de l'accord auquel il est parvenu.</w:t>
                                                      </w:r>
                                                    </w:p>
                                                    <w:p w14:paraId="0FC6780B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BF7EA6E" w14:textId="5EEC9D56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L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es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demande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s sont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adressée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au Greffe, au choix :</w:t>
                                                      </w:r>
                                                    </w:p>
                                                    <w:p w14:paraId="00E94CCA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36107E9" w14:textId="1931F42E" w:rsidR="00065F81" w:rsidRDefault="00065F81" w:rsidP="004146D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- </w:t>
                                                      </w:r>
                                                      <w:r w:rsidR="004146D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par mail ou courrier</w:t>
                                                      </w:r>
                                                    </w:p>
                                                    <w:p w14:paraId="3C79184D" w14:textId="77777777" w:rsidR="00B902C0" w:rsidRPr="00B902C0" w:rsidRDefault="00B902C0" w:rsidP="00B902C0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52FA46B9" w14:textId="77777777" w:rsidR="00B902C0" w:rsidRPr="00B902C0" w:rsidRDefault="00B902C0" w:rsidP="00B902C0">
                                                      <w:pPr>
                                                        <w:spacing w:line="255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 w:rsidRPr="00B902C0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B170AD5" w14:textId="77777777" w:rsidR="00B902C0" w:rsidRDefault="00B902C0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4E0776F4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3.   Homologation d'un plan de cession </w:t>
                                                      </w:r>
                                                    </w:p>
                                                    <w:p w14:paraId="0F6B515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231B9919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Une demande d'homologation d'un plan de cession peut intervenir si une procédure de redressement judiciaire est en cours.</w:t>
                                                      </w:r>
                                                    </w:p>
                                                    <w:p w14:paraId="74CD138B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AAAF9A7" w14:textId="4A6E7EDA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Il appartient dans ce cas au mandataire ou à l'administrateur judiciaire désigné dans le jugement d'ouverture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d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'informer le Président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,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ou le J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uge délégué, des résultats de l'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appel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d'offres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qu' il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a organisé et de son intention de saisir le Tribunal d'une demande de cession.</w:t>
                                                      </w:r>
                                                    </w:p>
                                                    <w:p w14:paraId="1C38522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37B3D3B8" w14:textId="1E9716F3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La demande est adr</w:t>
                                                      </w:r>
                                                      <w:r w:rsidR="0087570A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essée par courriel au Greffe, à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l'adresse</w:t>
                                                      </w:r>
                                                      <w:r w:rsidR="0041466E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: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  <w:hyperlink r:id="rId9" w:history="1">
                                                        <w:r w:rsidR="004146DA" w:rsidRPr="00105A21">
                                                          <w:rPr>
                                                            <w:rStyle w:val="Lienhypertexte"/>
                                                          </w:rPr>
                                                          <w:t>service.audience@greffe-tc-draguignan.fr</w:t>
                                                        </w:r>
                                                      </w:hyperlink>
                                                    </w:p>
                                                    <w:p w14:paraId="18B47ABA" w14:textId="77777777" w:rsidR="004146DA" w:rsidRDefault="004146D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08CE0CDE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3D05E03" w14:textId="62DE1A8F" w:rsidR="00065F81" w:rsidRDefault="000C2F3F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4</w:t>
                                                      </w:r>
                                                      <w:r w:rsidR="00065F81"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.   Procédures collectives.</w:t>
                                                      </w:r>
                                                    </w:p>
                                                    <w:p w14:paraId="4BB3903A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2B0D391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Une procédure de sauvegarde, de redressement judiciaire, de liquidation judiciaire ou de rétablissement professionnel peut être sollicitée :</w:t>
                                                      </w:r>
                                                    </w:p>
                                                    <w:p w14:paraId="14B13AFE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E30E987" w14:textId="4041ABE1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lastRenderedPageBreak/>
                                                        <w:t>► Procédure de sauvegarde</w:t>
                                                      </w:r>
                                                      <w:r w:rsidR="0041466E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: La demande d'ouverture prévue par l'article L 620-1 du Code de commerce est adressée au Greffe du Tribunal sur le site</w:t>
                                                      </w:r>
                                                      <w:r w:rsidR="0041466E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: </w:t>
                                                      </w:r>
                                                      <w:hyperlink r:id="rId10" w:history="1">
                                                        <w:r w:rsidR="004146DA" w:rsidRPr="00105A21"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http://www.tribunaldigital.fr</w:t>
                                                        </w:r>
                                                      </w:hyperlink>
                                                    </w:p>
                                                    <w:p w14:paraId="657BD647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AD853E8" w14:textId="326BB9A5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► Procédure de redressement ou de liquidation judiciaire : La déclaration de cessation de paiement (DCP) et la demande d'ouverture prévue par l'article L 631-1 du Code de commerce, sont adressées au Greffe du Tribunal sur le site</w:t>
                                                      </w:r>
                                                      <w:r w:rsidR="0041466E"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: </w:t>
                                                      </w:r>
                                                      <w:hyperlink r:id="rId11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www.tribunaldigital.fr</w:t>
                                                        </w:r>
                                                      </w:hyperlink>
                                                    </w:p>
                                                    <w:p w14:paraId="3817DD9F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69DFDA6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0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Nota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 xml:space="preserve"> : Le Tribunal ou le Juge-commissaire peut être saisi par l'administrateur ou le mandataire judiciaire d'une procédure en cours, au titre d'un acte présentant un caractère d'urgence.</w:t>
                                                      </w:r>
                                                    </w:p>
                                                    <w:p w14:paraId="76187775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8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</w:p>
                                                    <w:p w14:paraId="23ABBF83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85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D48CFC" w14:textId="77777777" w:rsidR="00065F81" w:rsidRDefault="00065F81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48A1C02" w14:textId="77777777" w:rsidR="00065F81" w:rsidRDefault="00065F8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816F2D" w14:textId="77777777" w:rsidR="00065F81" w:rsidRDefault="00065F8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DBF994" w14:textId="77777777" w:rsidR="00065F81" w:rsidRDefault="00065F8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53026719" w14:textId="77777777" w:rsidR="00065F81" w:rsidRDefault="00065F8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7B1AF4" w14:textId="77777777" w:rsidR="00065F81" w:rsidRDefault="00065F8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065F81" w14:paraId="600CF356" w14:textId="77777777">
                          <w:trPr>
                            <w:trHeight w:val="150"/>
                          </w:trPr>
                          <w:tc>
                            <w:tcPr>
                              <w:tcW w:w="975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BC5D86F" w14:textId="77777777" w:rsidR="00065F81" w:rsidRDefault="00065F81">
                              <w:pPr>
                                <w:spacing w:line="150" w:lineRule="exact"/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14:paraId="6BE0225A" w14:textId="77777777" w:rsidR="00065F81" w:rsidRDefault="00065F8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5F81" w14:paraId="50E404F1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8802"/>
                          <w:gridCol w:w="135"/>
                        </w:tblGrid>
                        <w:tr w:rsidR="00065F81" w14:paraId="729DCB01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7855E56" w14:textId="77777777" w:rsidR="00065F81" w:rsidRDefault="00065F8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065F81" w14:paraId="2F816E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2"/>
                                    </w:tblGrid>
                                    <w:tr w:rsidR="00065F81" w14:paraId="66E130B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2"/>
                                          </w:tblGrid>
                                          <w:tr w:rsidR="00065F81" w14:paraId="5CEE827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2"/>
                                                </w:tblGrid>
                                                <w:tr w:rsidR="00065F81" w14:paraId="2B5CCBB3" w14:textId="77777777" w:rsidTr="001E0C49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</w:tcPr>
                                                    <w:p w14:paraId="028109AC" w14:textId="77777777" w:rsidR="00065F81" w:rsidRDefault="00065F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10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156BA5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1FF5F0F" w14:textId="77777777" w:rsidR="00065F81" w:rsidRDefault="00065F81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50EE12C" w14:textId="77777777" w:rsidR="00065F81" w:rsidRDefault="00065F8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160317" w14:textId="77777777" w:rsidR="00065F81" w:rsidRDefault="00065F8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84D2CB" w14:textId="77777777" w:rsidR="00065F81" w:rsidRDefault="00065F8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997762F" w14:textId="77777777" w:rsidR="00065F81" w:rsidRDefault="00065F8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81CEB7" w14:textId="77777777" w:rsidR="00065F81" w:rsidRDefault="00065F8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9E6FCF" w14:textId="77777777" w:rsidR="00065F81" w:rsidRDefault="00065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5619F0" w14:textId="77777777" w:rsidR="00065F81" w:rsidRDefault="00065F8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A70DA1D" w14:textId="77777777" w:rsidR="00065F81" w:rsidRDefault="00065F81" w:rsidP="00065F8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31490E20" wp14:editId="5AAFB312">
                <wp:extent cx="9525" cy="19050"/>
                <wp:effectExtent l="0" t="0" r="0" b="0"/>
                <wp:docPr id="2" name="Rectangle 2" descr="http://eye.news.crcc-aix.org/v?q=xBAWCtDb8jTQp05y0IJy0MlW0JQf0LtbxBB0Dxx4ENDYSObQhtCk0IXQtdDU0MQMbrg1YWFmODU3NmI4NWI1MzUwZWYxY2Y4MGE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C84134" id="Rectangle 2" o:spid="_x0000_s1026" alt="http://eye.news.crcc-aix.org/v?q=xBAWCtDb8jTQp05y0IJy0MlW0JQf0LtbxBB0Dxx4ENDYSObQhtCk0IXQtdDU0MQMbrg1YWFmODU3NmI4NWI1MzUwZWYxY2Y4MGE=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2175A464" wp14:editId="3930448E">
            <wp:extent cx="9525" cy="38100"/>
            <wp:effectExtent l="0" t="0" r="0" b="0"/>
            <wp:docPr id="1" name="Image 1" descr="https://eye.sb03.net/tt?q=xBAWCtDb8jTQp05y0IJy0MlW0JQf0LtbxBB0Dxx4ENDYSObQhtCk0IXQtdDU0MQMbrg1YWFmODU3NmI4NWI1MzUwZWYxY2Y4M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ye.sb03.net/tt?q=xBAWCtDb8jTQp05y0IJy0MlW0JQf0LtbxBB0Dxx4ENDYSObQhtCk0IXQtdDU0MQMbrg1YWFmODU3NmI4NWI1MzUwZWYxY2Y4MGE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3C0F" w14:textId="77777777" w:rsidR="000914E3" w:rsidRDefault="0041466E"/>
    <w:sectPr w:rsidR="0009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1"/>
    <w:rsid w:val="0000056C"/>
    <w:rsid w:val="00001E2B"/>
    <w:rsid w:val="00002D70"/>
    <w:rsid w:val="00004BEC"/>
    <w:rsid w:val="00007996"/>
    <w:rsid w:val="00010B3A"/>
    <w:rsid w:val="00012FAE"/>
    <w:rsid w:val="00013E36"/>
    <w:rsid w:val="000145CA"/>
    <w:rsid w:val="00014B17"/>
    <w:rsid w:val="00014EB7"/>
    <w:rsid w:val="00016442"/>
    <w:rsid w:val="00016AD2"/>
    <w:rsid w:val="00016CC2"/>
    <w:rsid w:val="0002066B"/>
    <w:rsid w:val="000240DD"/>
    <w:rsid w:val="00024548"/>
    <w:rsid w:val="00024A7C"/>
    <w:rsid w:val="00027901"/>
    <w:rsid w:val="000329E5"/>
    <w:rsid w:val="000340AC"/>
    <w:rsid w:val="00036AB4"/>
    <w:rsid w:val="000429FF"/>
    <w:rsid w:val="00043335"/>
    <w:rsid w:val="00044349"/>
    <w:rsid w:val="000449CF"/>
    <w:rsid w:val="00044A7E"/>
    <w:rsid w:val="00044BC0"/>
    <w:rsid w:val="00045050"/>
    <w:rsid w:val="000460D8"/>
    <w:rsid w:val="00046644"/>
    <w:rsid w:val="0004771E"/>
    <w:rsid w:val="00051764"/>
    <w:rsid w:val="00051E2A"/>
    <w:rsid w:val="0005286F"/>
    <w:rsid w:val="000549BD"/>
    <w:rsid w:val="00054A36"/>
    <w:rsid w:val="00055A2C"/>
    <w:rsid w:val="00060070"/>
    <w:rsid w:val="0006164D"/>
    <w:rsid w:val="000639FE"/>
    <w:rsid w:val="00063CD0"/>
    <w:rsid w:val="00064F8D"/>
    <w:rsid w:val="00065350"/>
    <w:rsid w:val="000653CD"/>
    <w:rsid w:val="00065567"/>
    <w:rsid w:val="00065F2C"/>
    <w:rsid w:val="00065F81"/>
    <w:rsid w:val="000673B3"/>
    <w:rsid w:val="00067923"/>
    <w:rsid w:val="00067EB1"/>
    <w:rsid w:val="000708E2"/>
    <w:rsid w:val="00072295"/>
    <w:rsid w:val="00072576"/>
    <w:rsid w:val="00072890"/>
    <w:rsid w:val="00072D41"/>
    <w:rsid w:val="000731A8"/>
    <w:rsid w:val="0007494B"/>
    <w:rsid w:val="00074D7F"/>
    <w:rsid w:val="000758CB"/>
    <w:rsid w:val="00076374"/>
    <w:rsid w:val="00080E49"/>
    <w:rsid w:val="00081F30"/>
    <w:rsid w:val="00083340"/>
    <w:rsid w:val="00083491"/>
    <w:rsid w:val="00083568"/>
    <w:rsid w:val="0008409B"/>
    <w:rsid w:val="000847B9"/>
    <w:rsid w:val="00084F6A"/>
    <w:rsid w:val="00085560"/>
    <w:rsid w:val="00092F69"/>
    <w:rsid w:val="00093F2A"/>
    <w:rsid w:val="0009459D"/>
    <w:rsid w:val="0009650E"/>
    <w:rsid w:val="00097C93"/>
    <w:rsid w:val="000A2400"/>
    <w:rsid w:val="000A24F8"/>
    <w:rsid w:val="000A3B00"/>
    <w:rsid w:val="000A71AB"/>
    <w:rsid w:val="000A7A7E"/>
    <w:rsid w:val="000B1A0B"/>
    <w:rsid w:val="000B338C"/>
    <w:rsid w:val="000B3748"/>
    <w:rsid w:val="000B399D"/>
    <w:rsid w:val="000B3ADD"/>
    <w:rsid w:val="000B4970"/>
    <w:rsid w:val="000B6014"/>
    <w:rsid w:val="000B6B13"/>
    <w:rsid w:val="000C09DE"/>
    <w:rsid w:val="000C265C"/>
    <w:rsid w:val="000C2F3F"/>
    <w:rsid w:val="000C3B25"/>
    <w:rsid w:val="000C4027"/>
    <w:rsid w:val="000D0F60"/>
    <w:rsid w:val="000D11C8"/>
    <w:rsid w:val="000D27D5"/>
    <w:rsid w:val="000D2B4E"/>
    <w:rsid w:val="000D2F4F"/>
    <w:rsid w:val="000D56B3"/>
    <w:rsid w:val="000D6319"/>
    <w:rsid w:val="000D6CFB"/>
    <w:rsid w:val="000D7FDB"/>
    <w:rsid w:val="000E004E"/>
    <w:rsid w:val="000E02D2"/>
    <w:rsid w:val="000E1083"/>
    <w:rsid w:val="000E1C03"/>
    <w:rsid w:val="000E2520"/>
    <w:rsid w:val="000E280F"/>
    <w:rsid w:val="000E2AB6"/>
    <w:rsid w:val="000E2D04"/>
    <w:rsid w:val="000E498A"/>
    <w:rsid w:val="000F0BBE"/>
    <w:rsid w:val="000F15DF"/>
    <w:rsid w:val="000F2175"/>
    <w:rsid w:val="000F23F6"/>
    <w:rsid w:val="000F3503"/>
    <w:rsid w:val="000F368F"/>
    <w:rsid w:val="000F4466"/>
    <w:rsid w:val="000F4A7D"/>
    <w:rsid w:val="000F560D"/>
    <w:rsid w:val="000F56D3"/>
    <w:rsid w:val="000F5820"/>
    <w:rsid w:val="0010185B"/>
    <w:rsid w:val="0010188A"/>
    <w:rsid w:val="00102446"/>
    <w:rsid w:val="00103318"/>
    <w:rsid w:val="00104A73"/>
    <w:rsid w:val="00106754"/>
    <w:rsid w:val="001069D5"/>
    <w:rsid w:val="00107A82"/>
    <w:rsid w:val="00111336"/>
    <w:rsid w:val="00112315"/>
    <w:rsid w:val="001134E5"/>
    <w:rsid w:val="00113BFC"/>
    <w:rsid w:val="00113E87"/>
    <w:rsid w:val="001142D8"/>
    <w:rsid w:val="001145C4"/>
    <w:rsid w:val="00114DF8"/>
    <w:rsid w:val="0012058A"/>
    <w:rsid w:val="001205D6"/>
    <w:rsid w:val="00120A4E"/>
    <w:rsid w:val="00121A1B"/>
    <w:rsid w:val="00122EDD"/>
    <w:rsid w:val="001234F7"/>
    <w:rsid w:val="001235F4"/>
    <w:rsid w:val="00124464"/>
    <w:rsid w:val="00125B2B"/>
    <w:rsid w:val="00126E2E"/>
    <w:rsid w:val="0012776B"/>
    <w:rsid w:val="0013270B"/>
    <w:rsid w:val="001330EE"/>
    <w:rsid w:val="001331ED"/>
    <w:rsid w:val="0013384C"/>
    <w:rsid w:val="001344F4"/>
    <w:rsid w:val="001348D3"/>
    <w:rsid w:val="00135DC5"/>
    <w:rsid w:val="00136A89"/>
    <w:rsid w:val="00136F59"/>
    <w:rsid w:val="001404D1"/>
    <w:rsid w:val="001421F0"/>
    <w:rsid w:val="0014368E"/>
    <w:rsid w:val="00144867"/>
    <w:rsid w:val="00146259"/>
    <w:rsid w:val="001464AB"/>
    <w:rsid w:val="001467C0"/>
    <w:rsid w:val="00147B60"/>
    <w:rsid w:val="00147C23"/>
    <w:rsid w:val="0015134B"/>
    <w:rsid w:val="001514BF"/>
    <w:rsid w:val="0015186F"/>
    <w:rsid w:val="00151BCB"/>
    <w:rsid w:val="00151FA4"/>
    <w:rsid w:val="00154180"/>
    <w:rsid w:val="00154329"/>
    <w:rsid w:val="00154882"/>
    <w:rsid w:val="0015665C"/>
    <w:rsid w:val="00156D50"/>
    <w:rsid w:val="00157624"/>
    <w:rsid w:val="00160EBA"/>
    <w:rsid w:val="00161385"/>
    <w:rsid w:val="001614E8"/>
    <w:rsid w:val="00162A76"/>
    <w:rsid w:val="00162F01"/>
    <w:rsid w:val="00163C14"/>
    <w:rsid w:val="00165234"/>
    <w:rsid w:val="00171984"/>
    <w:rsid w:val="00171C3D"/>
    <w:rsid w:val="00171F45"/>
    <w:rsid w:val="001726B3"/>
    <w:rsid w:val="0017666F"/>
    <w:rsid w:val="0017775B"/>
    <w:rsid w:val="00177A00"/>
    <w:rsid w:val="00180FEC"/>
    <w:rsid w:val="0018272E"/>
    <w:rsid w:val="00184E5A"/>
    <w:rsid w:val="00185B64"/>
    <w:rsid w:val="00185EA4"/>
    <w:rsid w:val="00187FCF"/>
    <w:rsid w:val="001903C8"/>
    <w:rsid w:val="00190B51"/>
    <w:rsid w:val="00191BBD"/>
    <w:rsid w:val="00192BE5"/>
    <w:rsid w:val="00192E53"/>
    <w:rsid w:val="00193B2A"/>
    <w:rsid w:val="00194A56"/>
    <w:rsid w:val="00195894"/>
    <w:rsid w:val="0019647C"/>
    <w:rsid w:val="001970C8"/>
    <w:rsid w:val="001A0C9F"/>
    <w:rsid w:val="001A16F9"/>
    <w:rsid w:val="001A24B9"/>
    <w:rsid w:val="001A2DE9"/>
    <w:rsid w:val="001A31AB"/>
    <w:rsid w:val="001A3A3D"/>
    <w:rsid w:val="001A3DAD"/>
    <w:rsid w:val="001A6053"/>
    <w:rsid w:val="001A624D"/>
    <w:rsid w:val="001A7FEC"/>
    <w:rsid w:val="001B1657"/>
    <w:rsid w:val="001B1B03"/>
    <w:rsid w:val="001B2E6C"/>
    <w:rsid w:val="001B323B"/>
    <w:rsid w:val="001B38B5"/>
    <w:rsid w:val="001B6050"/>
    <w:rsid w:val="001B7636"/>
    <w:rsid w:val="001C12CB"/>
    <w:rsid w:val="001C2184"/>
    <w:rsid w:val="001C2DFC"/>
    <w:rsid w:val="001C34DA"/>
    <w:rsid w:val="001C3EFF"/>
    <w:rsid w:val="001C40A5"/>
    <w:rsid w:val="001C48C0"/>
    <w:rsid w:val="001C6DE0"/>
    <w:rsid w:val="001D0F1B"/>
    <w:rsid w:val="001D3C5F"/>
    <w:rsid w:val="001D50FA"/>
    <w:rsid w:val="001D5865"/>
    <w:rsid w:val="001D7599"/>
    <w:rsid w:val="001E0C49"/>
    <w:rsid w:val="001E0F87"/>
    <w:rsid w:val="001E42AB"/>
    <w:rsid w:val="001E6C52"/>
    <w:rsid w:val="001E6C68"/>
    <w:rsid w:val="001F0267"/>
    <w:rsid w:val="001F1CA8"/>
    <w:rsid w:val="001F2831"/>
    <w:rsid w:val="001F37F6"/>
    <w:rsid w:val="001F392C"/>
    <w:rsid w:val="001F5DFF"/>
    <w:rsid w:val="001F66C0"/>
    <w:rsid w:val="001F6971"/>
    <w:rsid w:val="00200444"/>
    <w:rsid w:val="00207771"/>
    <w:rsid w:val="00207EC5"/>
    <w:rsid w:val="002107A9"/>
    <w:rsid w:val="00210E69"/>
    <w:rsid w:val="00210FBC"/>
    <w:rsid w:val="002124D2"/>
    <w:rsid w:val="00212640"/>
    <w:rsid w:val="00212956"/>
    <w:rsid w:val="00212E75"/>
    <w:rsid w:val="0021360D"/>
    <w:rsid w:val="002136FF"/>
    <w:rsid w:val="002148EE"/>
    <w:rsid w:val="00216605"/>
    <w:rsid w:val="00216CB3"/>
    <w:rsid w:val="00217137"/>
    <w:rsid w:val="00217155"/>
    <w:rsid w:val="00217691"/>
    <w:rsid w:val="002210A8"/>
    <w:rsid w:val="0022130D"/>
    <w:rsid w:val="00221342"/>
    <w:rsid w:val="0022276A"/>
    <w:rsid w:val="00222AD2"/>
    <w:rsid w:val="00222EEA"/>
    <w:rsid w:val="00222FAB"/>
    <w:rsid w:val="00223FC1"/>
    <w:rsid w:val="0022407E"/>
    <w:rsid w:val="002266C4"/>
    <w:rsid w:val="002279EC"/>
    <w:rsid w:val="0023032D"/>
    <w:rsid w:val="0023340F"/>
    <w:rsid w:val="0023361F"/>
    <w:rsid w:val="0023395F"/>
    <w:rsid w:val="00233BF5"/>
    <w:rsid w:val="00233E7F"/>
    <w:rsid w:val="00234CD0"/>
    <w:rsid w:val="002354E5"/>
    <w:rsid w:val="00235608"/>
    <w:rsid w:val="002367CB"/>
    <w:rsid w:val="00236E4F"/>
    <w:rsid w:val="00236FDC"/>
    <w:rsid w:val="00237A53"/>
    <w:rsid w:val="00237C22"/>
    <w:rsid w:val="00240B78"/>
    <w:rsid w:val="0024127C"/>
    <w:rsid w:val="00242784"/>
    <w:rsid w:val="00242926"/>
    <w:rsid w:val="0024322C"/>
    <w:rsid w:val="0024488F"/>
    <w:rsid w:val="00245347"/>
    <w:rsid w:val="0024611F"/>
    <w:rsid w:val="00250F06"/>
    <w:rsid w:val="00251203"/>
    <w:rsid w:val="00252192"/>
    <w:rsid w:val="002522CC"/>
    <w:rsid w:val="00253AE5"/>
    <w:rsid w:val="002549A6"/>
    <w:rsid w:val="00254DC2"/>
    <w:rsid w:val="002566C2"/>
    <w:rsid w:val="002600A7"/>
    <w:rsid w:val="002607E8"/>
    <w:rsid w:val="0026298D"/>
    <w:rsid w:val="00263161"/>
    <w:rsid w:val="00263C47"/>
    <w:rsid w:val="00263DFA"/>
    <w:rsid w:val="002653AF"/>
    <w:rsid w:val="00265938"/>
    <w:rsid w:val="0026624A"/>
    <w:rsid w:val="002678FD"/>
    <w:rsid w:val="00270254"/>
    <w:rsid w:val="002702E5"/>
    <w:rsid w:val="00271457"/>
    <w:rsid w:val="00272286"/>
    <w:rsid w:val="0027337F"/>
    <w:rsid w:val="00274872"/>
    <w:rsid w:val="00275582"/>
    <w:rsid w:val="00277124"/>
    <w:rsid w:val="00277869"/>
    <w:rsid w:val="002808AB"/>
    <w:rsid w:val="0028092F"/>
    <w:rsid w:val="00280E30"/>
    <w:rsid w:val="0028189B"/>
    <w:rsid w:val="002820F3"/>
    <w:rsid w:val="00283398"/>
    <w:rsid w:val="002841C7"/>
    <w:rsid w:val="00285612"/>
    <w:rsid w:val="00286719"/>
    <w:rsid w:val="00287D75"/>
    <w:rsid w:val="00287FF2"/>
    <w:rsid w:val="0029090D"/>
    <w:rsid w:val="00292700"/>
    <w:rsid w:val="002933CD"/>
    <w:rsid w:val="00293C04"/>
    <w:rsid w:val="002942FD"/>
    <w:rsid w:val="002971AB"/>
    <w:rsid w:val="002A04C3"/>
    <w:rsid w:val="002A0529"/>
    <w:rsid w:val="002A06AE"/>
    <w:rsid w:val="002A0887"/>
    <w:rsid w:val="002A0AF2"/>
    <w:rsid w:val="002A14D0"/>
    <w:rsid w:val="002A7CE3"/>
    <w:rsid w:val="002B12CF"/>
    <w:rsid w:val="002B16E9"/>
    <w:rsid w:val="002B1831"/>
    <w:rsid w:val="002B1F28"/>
    <w:rsid w:val="002B2066"/>
    <w:rsid w:val="002B7E98"/>
    <w:rsid w:val="002C0D03"/>
    <w:rsid w:val="002C2130"/>
    <w:rsid w:val="002C3610"/>
    <w:rsid w:val="002C3F0D"/>
    <w:rsid w:val="002C4D11"/>
    <w:rsid w:val="002C5347"/>
    <w:rsid w:val="002C5F5B"/>
    <w:rsid w:val="002C6DDF"/>
    <w:rsid w:val="002D3061"/>
    <w:rsid w:val="002D3533"/>
    <w:rsid w:val="002D378A"/>
    <w:rsid w:val="002D55E4"/>
    <w:rsid w:val="002D693F"/>
    <w:rsid w:val="002E1A45"/>
    <w:rsid w:val="002E211B"/>
    <w:rsid w:val="002E260A"/>
    <w:rsid w:val="002E2FD2"/>
    <w:rsid w:val="002E42A7"/>
    <w:rsid w:val="002E4867"/>
    <w:rsid w:val="002F0020"/>
    <w:rsid w:val="002F0BAB"/>
    <w:rsid w:val="002F1B96"/>
    <w:rsid w:val="002F2BBB"/>
    <w:rsid w:val="002F3633"/>
    <w:rsid w:val="002F37C8"/>
    <w:rsid w:val="002F3F45"/>
    <w:rsid w:val="002F40D2"/>
    <w:rsid w:val="002F433F"/>
    <w:rsid w:val="002F58E9"/>
    <w:rsid w:val="002F6864"/>
    <w:rsid w:val="002F7076"/>
    <w:rsid w:val="002F7110"/>
    <w:rsid w:val="002F7576"/>
    <w:rsid w:val="0030022F"/>
    <w:rsid w:val="0030130C"/>
    <w:rsid w:val="00303466"/>
    <w:rsid w:val="003052F2"/>
    <w:rsid w:val="003062CD"/>
    <w:rsid w:val="00306BF3"/>
    <w:rsid w:val="00312374"/>
    <w:rsid w:val="0031346A"/>
    <w:rsid w:val="00314015"/>
    <w:rsid w:val="00315391"/>
    <w:rsid w:val="003209E9"/>
    <w:rsid w:val="00321115"/>
    <w:rsid w:val="00323072"/>
    <w:rsid w:val="0032402E"/>
    <w:rsid w:val="00327DCF"/>
    <w:rsid w:val="00330F71"/>
    <w:rsid w:val="003344D9"/>
    <w:rsid w:val="003345E0"/>
    <w:rsid w:val="00335389"/>
    <w:rsid w:val="003353CC"/>
    <w:rsid w:val="00335977"/>
    <w:rsid w:val="00336CAB"/>
    <w:rsid w:val="00337131"/>
    <w:rsid w:val="00337434"/>
    <w:rsid w:val="00337AEA"/>
    <w:rsid w:val="00340653"/>
    <w:rsid w:val="0034206D"/>
    <w:rsid w:val="003424F4"/>
    <w:rsid w:val="003426A1"/>
    <w:rsid w:val="003445DC"/>
    <w:rsid w:val="00346B62"/>
    <w:rsid w:val="003472BF"/>
    <w:rsid w:val="003476EA"/>
    <w:rsid w:val="003519C7"/>
    <w:rsid w:val="003524D3"/>
    <w:rsid w:val="00353EA0"/>
    <w:rsid w:val="003548E5"/>
    <w:rsid w:val="00355F86"/>
    <w:rsid w:val="00357B36"/>
    <w:rsid w:val="003621D1"/>
    <w:rsid w:val="003644E9"/>
    <w:rsid w:val="0036556A"/>
    <w:rsid w:val="00367D6C"/>
    <w:rsid w:val="00370944"/>
    <w:rsid w:val="00371B4C"/>
    <w:rsid w:val="00372680"/>
    <w:rsid w:val="003735BC"/>
    <w:rsid w:val="00373B3D"/>
    <w:rsid w:val="00374A90"/>
    <w:rsid w:val="00374AEA"/>
    <w:rsid w:val="00375D9B"/>
    <w:rsid w:val="0037734C"/>
    <w:rsid w:val="00381A73"/>
    <w:rsid w:val="00382505"/>
    <w:rsid w:val="00385532"/>
    <w:rsid w:val="00386338"/>
    <w:rsid w:val="00386351"/>
    <w:rsid w:val="00387B91"/>
    <w:rsid w:val="0039079A"/>
    <w:rsid w:val="00390EC5"/>
    <w:rsid w:val="003916E1"/>
    <w:rsid w:val="00391BF3"/>
    <w:rsid w:val="00393C52"/>
    <w:rsid w:val="0039535F"/>
    <w:rsid w:val="003954EA"/>
    <w:rsid w:val="00395ECE"/>
    <w:rsid w:val="00395EF7"/>
    <w:rsid w:val="0039683B"/>
    <w:rsid w:val="00396BB1"/>
    <w:rsid w:val="003A0BBE"/>
    <w:rsid w:val="003A0C64"/>
    <w:rsid w:val="003A2812"/>
    <w:rsid w:val="003A4302"/>
    <w:rsid w:val="003A68B8"/>
    <w:rsid w:val="003A73D3"/>
    <w:rsid w:val="003A7DC5"/>
    <w:rsid w:val="003B2227"/>
    <w:rsid w:val="003B3B90"/>
    <w:rsid w:val="003B3E30"/>
    <w:rsid w:val="003B41D7"/>
    <w:rsid w:val="003B53B9"/>
    <w:rsid w:val="003B5C54"/>
    <w:rsid w:val="003B5CB7"/>
    <w:rsid w:val="003B600B"/>
    <w:rsid w:val="003B6FB9"/>
    <w:rsid w:val="003C03B5"/>
    <w:rsid w:val="003C1F16"/>
    <w:rsid w:val="003C517D"/>
    <w:rsid w:val="003C59FB"/>
    <w:rsid w:val="003C5BE4"/>
    <w:rsid w:val="003C6796"/>
    <w:rsid w:val="003D0737"/>
    <w:rsid w:val="003D0AD2"/>
    <w:rsid w:val="003D218B"/>
    <w:rsid w:val="003D2C27"/>
    <w:rsid w:val="003D33FE"/>
    <w:rsid w:val="003D41A6"/>
    <w:rsid w:val="003D46A2"/>
    <w:rsid w:val="003D46CF"/>
    <w:rsid w:val="003D6E6F"/>
    <w:rsid w:val="003D6EAA"/>
    <w:rsid w:val="003D6F85"/>
    <w:rsid w:val="003D736F"/>
    <w:rsid w:val="003E05CD"/>
    <w:rsid w:val="003E2F41"/>
    <w:rsid w:val="003E399E"/>
    <w:rsid w:val="003E3C18"/>
    <w:rsid w:val="003E4B16"/>
    <w:rsid w:val="003E4BB2"/>
    <w:rsid w:val="003E4EEC"/>
    <w:rsid w:val="003E5FD6"/>
    <w:rsid w:val="003E6F1E"/>
    <w:rsid w:val="003E799B"/>
    <w:rsid w:val="003F046C"/>
    <w:rsid w:val="003F0B0B"/>
    <w:rsid w:val="003F1491"/>
    <w:rsid w:val="003F1496"/>
    <w:rsid w:val="003F14D7"/>
    <w:rsid w:val="003F194C"/>
    <w:rsid w:val="003F28EF"/>
    <w:rsid w:val="003F3522"/>
    <w:rsid w:val="003F4B5A"/>
    <w:rsid w:val="003F57EA"/>
    <w:rsid w:val="003F6214"/>
    <w:rsid w:val="003F6894"/>
    <w:rsid w:val="00400E8F"/>
    <w:rsid w:val="00401D3C"/>
    <w:rsid w:val="00402A1D"/>
    <w:rsid w:val="00402BB7"/>
    <w:rsid w:val="00403259"/>
    <w:rsid w:val="00404205"/>
    <w:rsid w:val="00404ACD"/>
    <w:rsid w:val="004053DE"/>
    <w:rsid w:val="0040550D"/>
    <w:rsid w:val="00405ACB"/>
    <w:rsid w:val="00406AF6"/>
    <w:rsid w:val="00407C2B"/>
    <w:rsid w:val="00411759"/>
    <w:rsid w:val="00413169"/>
    <w:rsid w:val="0041360F"/>
    <w:rsid w:val="0041466E"/>
    <w:rsid w:val="004146DA"/>
    <w:rsid w:val="00415BEF"/>
    <w:rsid w:val="0041676D"/>
    <w:rsid w:val="00420389"/>
    <w:rsid w:val="00420879"/>
    <w:rsid w:val="00420F9F"/>
    <w:rsid w:val="0042184A"/>
    <w:rsid w:val="00425D7F"/>
    <w:rsid w:val="00425EEB"/>
    <w:rsid w:val="0042674E"/>
    <w:rsid w:val="004315F4"/>
    <w:rsid w:val="00431BC1"/>
    <w:rsid w:val="00432101"/>
    <w:rsid w:val="00433659"/>
    <w:rsid w:val="00433BA8"/>
    <w:rsid w:val="00434255"/>
    <w:rsid w:val="00434CC0"/>
    <w:rsid w:val="00435E24"/>
    <w:rsid w:val="004363B8"/>
    <w:rsid w:val="00442A1D"/>
    <w:rsid w:val="00442A8D"/>
    <w:rsid w:val="0044338A"/>
    <w:rsid w:val="00451F44"/>
    <w:rsid w:val="004552E2"/>
    <w:rsid w:val="0045567C"/>
    <w:rsid w:val="00457D2F"/>
    <w:rsid w:val="00460240"/>
    <w:rsid w:val="004604D5"/>
    <w:rsid w:val="00460D82"/>
    <w:rsid w:val="004624D1"/>
    <w:rsid w:val="00463EA6"/>
    <w:rsid w:val="00467196"/>
    <w:rsid w:val="0046784C"/>
    <w:rsid w:val="00472DE2"/>
    <w:rsid w:val="004730BC"/>
    <w:rsid w:val="004733E9"/>
    <w:rsid w:val="00475EAA"/>
    <w:rsid w:val="00476E36"/>
    <w:rsid w:val="004802FC"/>
    <w:rsid w:val="004839E8"/>
    <w:rsid w:val="004936CC"/>
    <w:rsid w:val="00494BD5"/>
    <w:rsid w:val="00495008"/>
    <w:rsid w:val="0049504C"/>
    <w:rsid w:val="00495CED"/>
    <w:rsid w:val="00495D20"/>
    <w:rsid w:val="00496D22"/>
    <w:rsid w:val="004A1BF1"/>
    <w:rsid w:val="004A1CC9"/>
    <w:rsid w:val="004A2AB0"/>
    <w:rsid w:val="004A4D06"/>
    <w:rsid w:val="004A5258"/>
    <w:rsid w:val="004A52F7"/>
    <w:rsid w:val="004A545D"/>
    <w:rsid w:val="004B1143"/>
    <w:rsid w:val="004B610E"/>
    <w:rsid w:val="004C1031"/>
    <w:rsid w:val="004C4173"/>
    <w:rsid w:val="004C469F"/>
    <w:rsid w:val="004C4BFE"/>
    <w:rsid w:val="004C4CE2"/>
    <w:rsid w:val="004C576A"/>
    <w:rsid w:val="004C5EE7"/>
    <w:rsid w:val="004C7626"/>
    <w:rsid w:val="004D05C7"/>
    <w:rsid w:val="004D1C9A"/>
    <w:rsid w:val="004D2E24"/>
    <w:rsid w:val="004D58C0"/>
    <w:rsid w:val="004D5F2B"/>
    <w:rsid w:val="004D61BA"/>
    <w:rsid w:val="004D6AA5"/>
    <w:rsid w:val="004D767A"/>
    <w:rsid w:val="004E0C52"/>
    <w:rsid w:val="004E1BE7"/>
    <w:rsid w:val="004E1F68"/>
    <w:rsid w:val="004E3869"/>
    <w:rsid w:val="004E3D27"/>
    <w:rsid w:val="004E41D2"/>
    <w:rsid w:val="004E4A8F"/>
    <w:rsid w:val="004E4C5C"/>
    <w:rsid w:val="004E6064"/>
    <w:rsid w:val="004F152F"/>
    <w:rsid w:val="004F193A"/>
    <w:rsid w:val="004F3446"/>
    <w:rsid w:val="004F5255"/>
    <w:rsid w:val="004F5DEB"/>
    <w:rsid w:val="004F6BED"/>
    <w:rsid w:val="00500ADB"/>
    <w:rsid w:val="00502209"/>
    <w:rsid w:val="005033AB"/>
    <w:rsid w:val="0050584E"/>
    <w:rsid w:val="005102E5"/>
    <w:rsid w:val="00510F93"/>
    <w:rsid w:val="00514614"/>
    <w:rsid w:val="00515B02"/>
    <w:rsid w:val="00516E7B"/>
    <w:rsid w:val="0051707E"/>
    <w:rsid w:val="005200BD"/>
    <w:rsid w:val="00522E02"/>
    <w:rsid w:val="00523BD5"/>
    <w:rsid w:val="0052689A"/>
    <w:rsid w:val="00527155"/>
    <w:rsid w:val="00531BBC"/>
    <w:rsid w:val="0053265B"/>
    <w:rsid w:val="0053290B"/>
    <w:rsid w:val="00532B04"/>
    <w:rsid w:val="005331D2"/>
    <w:rsid w:val="00533244"/>
    <w:rsid w:val="005339AE"/>
    <w:rsid w:val="00533FCC"/>
    <w:rsid w:val="0053406B"/>
    <w:rsid w:val="0053553F"/>
    <w:rsid w:val="00535F60"/>
    <w:rsid w:val="00541C29"/>
    <w:rsid w:val="005426E9"/>
    <w:rsid w:val="0054282C"/>
    <w:rsid w:val="00542ABF"/>
    <w:rsid w:val="005431F0"/>
    <w:rsid w:val="00543639"/>
    <w:rsid w:val="005450BE"/>
    <w:rsid w:val="0054593A"/>
    <w:rsid w:val="00545ED7"/>
    <w:rsid w:val="00547135"/>
    <w:rsid w:val="00547497"/>
    <w:rsid w:val="00547DF8"/>
    <w:rsid w:val="00551A8C"/>
    <w:rsid w:val="00554F75"/>
    <w:rsid w:val="005561A6"/>
    <w:rsid w:val="00556763"/>
    <w:rsid w:val="00560145"/>
    <w:rsid w:val="00560C15"/>
    <w:rsid w:val="00560C4C"/>
    <w:rsid w:val="0056142B"/>
    <w:rsid w:val="00561A62"/>
    <w:rsid w:val="00561BD7"/>
    <w:rsid w:val="00562266"/>
    <w:rsid w:val="00566280"/>
    <w:rsid w:val="005668F9"/>
    <w:rsid w:val="00566DE2"/>
    <w:rsid w:val="00570BC0"/>
    <w:rsid w:val="00572073"/>
    <w:rsid w:val="005722DC"/>
    <w:rsid w:val="005732EF"/>
    <w:rsid w:val="00574D11"/>
    <w:rsid w:val="00580CD2"/>
    <w:rsid w:val="00581178"/>
    <w:rsid w:val="0058198E"/>
    <w:rsid w:val="00582538"/>
    <w:rsid w:val="00584E31"/>
    <w:rsid w:val="005853FE"/>
    <w:rsid w:val="00585786"/>
    <w:rsid w:val="00586CC3"/>
    <w:rsid w:val="0059118E"/>
    <w:rsid w:val="00591B47"/>
    <w:rsid w:val="0059309B"/>
    <w:rsid w:val="005A10C3"/>
    <w:rsid w:val="005A2717"/>
    <w:rsid w:val="005A34D2"/>
    <w:rsid w:val="005A353F"/>
    <w:rsid w:val="005A384F"/>
    <w:rsid w:val="005A4562"/>
    <w:rsid w:val="005A545E"/>
    <w:rsid w:val="005B0F8A"/>
    <w:rsid w:val="005B16D0"/>
    <w:rsid w:val="005B75A9"/>
    <w:rsid w:val="005C15F0"/>
    <w:rsid w:val="005C1A66"/>
    <w:rsid w:val="005C21F1"/>
    <w:rsid w:val="005C27ED"/>
    <w:rsid w:val="005C2F29"/>
    <w:rsid w:val="005C31F4"/>
    <w:rsid w:val="005C4A76"/>
    <w:rsid w:val="005C4F6D"/>
    <w:rsid w:val="005C64FF"/>
    <w:rsid w:val="005C6D1F"/>
    <w:rsid w:val="005C7713"/>
    <w:rsid w:val="005D0249"/>
    <w:rsid w:val="005D058E"/>
    <w:rsid w:val="005D111F"/>
    <w:rsid w:val="005D12A7"/>
    <w:rsid w:val="005D1F7E"/>
    <w:rsid w:val="005D23C2"/>
    <w:rsid w:val="005D6F05"/>
    <w:rsid w:val="005D6FC1"/>
    <w:rsid w:val="005D7158"/>
    <w:rsid w:val="005D75B5"/>
    <w:rsid w:val="005D7B3E"/>
    <w:rsid w:val="005D7C85"/>
    <w:rsid w:val="005D7FA7"/>
    <w:rsid w:val="005E1126"/>
    <w:rsid w:val="005E1841"/>
    <w:rsid w:val="005E2448"/>
    <w:rsid w:val="005E2732"/>
    <w:rsid w:val="005E3B7E"/>
    <w:rsid w:val="005E42EF"/>
    <w:rsid w:val="005E57CF"/>
    <w:rsid w:val="005E5EE1"/>
    <w:rsid w:val="005E631F"/>
    <w:rsid w:val="005E73C6"/>
    <w:rsid w:val="005F0406"/>
    <w:rsid w:val="005F3171"/>
    <w:rsid w:val="005F47B4"/>
    <w:rsid w:val="005F66D2"/>
    <w:rsid w:val="005F6AFA"/>
    <w:rsid w:val="0060278D"/>
    <w:rsid w:val="00603020"/>
    <w:rsid w:val="0060337E"/>
    <w:rsid w:val="00603BEC"/>
    <w:rsid w:val="00604325"/>
    <w:rsid w:val="00605E2B"/>
    <w:rsid w:val="0060652D"/>
    <w:rsid w:val="006072D6"/>
    <w:rsid w:val="006111C4"/>
    <w:rsid w:val="0061231D"/>
    <w:rsid w:val="00613356"/>
    <w:rsid w:val="00613AAC"/>
    <w:rsid w:val="00613DA3"/>
    <w:rsid w:val="0061691A"/>
    <w:rsid w:val="006207D0"/>
    <w:rsid w:val="006213D4"/>
    <w:rsid w:val="0062196B"/>
    <w:rsid w:val="00621EA3"/>
    <w:rsid w:val="00622EE1"/>
    <w:rsid w:val="006230FA"/>
    <w:rsid w:val="00623751"/>
    <w:rsid w:val="006242EC"/>
    <w:rsid w:val="006258D2"/>
    <w:rsid w:val="00626AB0"/>
    <w:rsid w:val="00626F7E"/>
    <w:rsid w:val="0063042D"/>
    <w:rsid w:val="006306D7"/>
    <w:rsid w:val="00630BAE"/>
    <w:rsid w:val="00630DF0"/>
    <w:rsid w:val="006332D5"/>
    <w:rsid w:val="00633634"/>
    <w:rsid w:val="006344C0"/>
    <w:rsid w:val="00634A3C"/>
    <w:rsid w:val="006355B0"/>
    <w:rsid w:val="006355F9"/>
    <w:rsid w:val="00637B41"/>
    <w:rsid w:val="00643116"/>
    <w:rsid w:val="00643185"/>
    <w:rsid w:val="006442CE"/>
    <w:rsid w:val="006458B2"/>
    <w:rsid w:val="00645F81"/>
    <w:rsid w:val="00650C83"/>
    <w:rsid w:val="00654634"/>
    <w:rsid w:val="00654838"/>
    <w:rsid w:val="00660F92"/>
    <w:rsid w:val="006616FE"/>
    <w:rsid w:val="00663BF6"/>
    <w:rsid w:val="00664D24"/>
    <w:rsid w:val="00666534"/>
    <w:rsid w:val="006667A5"/>
    <w:rsid w:val="00666F5D"/>
    <w:rsid w:val="00667405"/>
    <w:rsid w:val="006701F9"/>
    <w:rsid w:val="00670A9C"/>
    <w:rsid w:val="006711F7"/>
    <w:rsid w:val="0067173B"/>
    <w:rsid w:val="00673A9B"/>
    <w:rsid w:val="00674504"/>
    <w:rsid w:val="00674A69"/>
    <w:rsid w:val="0067517E"/>
    <w:rsid w:val="00675976"/>
    <w:rsid w:val="00675BB9"/>
    <w:rsid w:val="00681AF6"/>
    <w:rsid w:val="00681F8B"/>
    <w:rsid w:val="006831C1"/>
    <w:rsid w:val="006838A6"/>
    <w:rsid w:val="006845AE"/>
    <w:rsid w:val="006872B9"/>
    <w:rsid w:val="0069134F"/>
    <w:rsid w:val="00691640"/>
    <w:rsid w:val="006921CC"/>
    <w:rsid w:val="006940E4"/>
    <w:rsid w:val="006942A8"/>
    <w:rsid w:val="006A020D"/>
    <w:rsid w:val="006A030B"/>
    <w:rsid w:val="006A0988"/>
    <w:rsid w:val="006A0D26"/>
    <w:rsid w:val="006A1B28"/>
    <w:rsid w:val="006A1CC1"/>
    <w:rsid w:val="006A50B5"/>
    <w:rsid w:val="006A5A73"/>
    <w:rsid w:val="006A5AAB"/>
    <w:rsid w:val="006A5B09"/>
    <w:rsid w:val="006A5D2C"/>
    <w:rsid w:val="006B04CC"/>
    <w:rsid w:val="006B1C90"/>
    <w:rsid w:val="006B1D2D"/>
    <w:rsid w:val="006B2A71"/>
    <w:rsid w:val="006B2B93"/>
    <w:rsid w:val="006B324F"/>
    <w:rsid w:val="006B56D7"/>
    <w:rsid w:val="006B71F0"/>
    <w:rsid w:val="006C095B"/>
    <w:rsid w:val="006C0AF2"/>
    <w:rsid w:val="006C29CB"/>
    <w:rsid w:val="006C3C25"/>
    <w:rsid w:val="006C7B8C"/>
    <w:rsid w:val="006D069D"/>
    <w:rsid w:val="006D26BE"/>
    <w:rsid w:val="006D4068"/>
    <w:rsid w:val="006D5D83"/>
    <w:rsid w:val="006D6FED"/>
    <w:rsid w:val="006D75AB"/>
    <w:rsid w:val="006D78C4"/>
    <w:rsid w:val="006D7B21"/>
    <w:rsid w:val="006E2968"/>
    <w:rsid w:val="006E2E29"/>
    <w:rsid w:val="006E3419"/>
    <w:rsid w:val="006E3DBE"/>
    <w:rsid w:val="006E40FD"/>
    <w:rsid w:val="006E4A93"/>
    <w:rsid w:val="006E5994"/>
    <w:rsid w:val="006F3A2B"/>
    <w:rsid w:val="006F4DD4"/>
    <w:rsid w:val="006F697C"/>
    <w:rsid w:val="006F770E"/>
    <w:rsid w:val="006F7A57"/>
    <w:rsid w:val="00700FE9"/>
    <w:rsid w:val="007044AA"/>
    <w:rsid w:val="007049DC"/>
    <w:rsid w:val="0070594D"/>
    <w:rsid w:val="00713258"/>
    <w:rsid w:val="007135D0"/>
    <w:rsid w:val="00714489"/>
    <w:rsid w:val="00716DFA"/>
    <w:rsid w:val="00721D53"/>
    <w:rsid w:val="00722920"/>
    <w:rsid w:val="0072378C"/>
    <w:rsid w:val="00725F9F"/>
    <w:rsid w:val="007263DE"/>
    <w:rsid w:val="0072653A"/>
    <w:rsid w:val="00731F29"/>
    <w:rsid w:val="00732E1C"/>
    <w:rsid w:val="007337DD"/>
    <w:rsid w:val="00733B03"/>
    <w:rsid w:val="007340D4"/>
    <w:rsid w:val="0074123A"/>
    <w:rsid w:val="007424C2"/>
    <w:rsid w:val="0074365D"/>
    <w:rsid w:val="00745070"/>
    <w:rsid w:val="00746B49"/>
    <w:rsid w:val="00750AE3"/>
    <w:rsid w:val="00750D3A"/>
    <w:rsid w:val="007519D1"/>
    <w:rsid w:val="00751C88"/>
    <w:rsid w:val="007544FA"/>
    <w:rsid w:val="00757590"/>
    <w:rsid w:val="00760C8F"/>
    <w:rsid w:val="00762ADC"/>
    <w:rsid w:val="00764C13"/>
    <w:rsid w:val="00765A0F"/>
    <w:rsid w:val="00772ACB"/>
    <w:rsid w:val="00773A42"/>
    <w:rsid w:val="00774104"/>
    <w:rsid w:val="00774628"/>
    <w:rsid w:val="00776F54"/>
    <w:rsid w:val="007774E6"/>
    <w:rsid w:val="00783E89"/>
    <w:rsid w:val="00784C68"/>
    <w:rsid w:val="00787BF1"/>
    <w:rsid w:val="00791951"/>
    <w:rsid w:val="00792F4C"/>
    <w:rsid w:val="00795F47"/>
    <w:rsid w:val="00796D08"/>
    <w:rsid w:val="007972CB"/>
    <w:rsid w:val="007A003C"/>
    <w:rsid w:val="007A09A8"/>
    <w:rsid w:val="007A1B6F"/>
    <w:rsid w:val="007A1E25"/>
    <w:rsid w:val="007A35E6"/>
    <w:rsid w:val="007A4689"/>
    <w:rsid w:val="007A4D03"/>
    <w:rsid w:val="007A6ABF"/>
    <w:rsid w:val="007A6FF7"/>
    <w:rsid w:val="007B10A6"/>
    <w:rsid w:val="007B121C"/>
    <w:rsid w:val="007B19A0"/>
    <w:rsid w:val="007B1A06"/>
    <w:rsid w:val="007B256B"/>
    <w:rsid w:val="007B62B3"/>
    <w:rsid w:val="007C1E73"/>
    <w:rsid w:val="007C3AE6"/>
    <w:rsid w:val="007C43DB"/>
    <w:rsid w:val="007C57C4"/>
    <w:rsid w:val="007C66F2"/>
    <w:rsid w:val="007C7CC5"/>
    <w:rsid w:val="007C7D0D"/>
    <w:rsid w:val="007D64D0"/>
    <w:rsid w:val="007D6E17"/>
    <w:rsid w:val="007D7737"/>
    <w:rsid w:val="007D77BF"/>
    <w:rsid w:val="007D7811"/>
    <w:rsid w:val="007E113F"/>
    <w:rsid w:val="007E1AB5"/>
    <w:rsid w:val="007E50F8"/>
    <w:rsid w:val="007E57F4"/>
    <w:rsid w:val="007E670A"/>
    <w:rsid w:val="007E6FDF"/>
    <w:rsid w:val="007E7F99"/>
    <w:rsid w:val="007F11D3"/>
    <w:rsid w:val="007F14C0"/>
    <w:rsid w:val="007F4C21"/>
    <w:rsid w:val="007F7AF3"/>
    <w:rsid w:val="00800928"/>
    <w:rsid w:val="008021E6"/>
    <w:rsid w:val="008024FF"/>
    <w:rsid w:val="00803BBD"/>
    <w:rsid w:val="00806E6A"/>
    <w:rsid w:val="008074BE"/>
    <w:rsid w:val="00807F3E"/>
    <w:rsid w:val="00807F5D"/>
    <w:rsid w:val="00811727"/>
    <w:rsid w:val="008136CA"/>
    <w:rsid w:val="00813F48"/>
    <w:rsid w:val="008144CB"/>
    <w:rsid w:val="00814CE4"/>
    <w:rsid w:val="00816270"/>
    <w:rsid w:val="0082062B"/>
    <w:rsid w:val="00820E73"/>
    <w:rsid w:val="00820F53"/>
    <w:rsid w:val="008236AF"/>
    <w:rsid w:val="00826F99"/>
    <w:rsid w:val="00827A61"/>
    <w:rsid w:val="008301EB"/>
    <w:rsid w:val="00831EC8"/>
    <w:rsid w:val="008357D1"/>
    <w:rsid w:val="00835B61"/>
    <w:rsid w:val="00836762"/>
    <w:rsid w:val="00840C17"/>
    <w:rsid w:val="0084133F"/>
    <w:rsid w:val="00841ACF"/>
    <w:rsid w:val="00842B54"/>
    <w:rsid w:val="00843EA9"/>
    <w:rsid w:val="008475ED"/>
    <w:rsid w:val="00852D40"/>
    <w:rsid w:val="00853787"/>
    <w:rsid w:val="008538BA"/>
    <w:rsid w:val="00855696"/>
    <w:rsid w:val="00855C72"/>
    <w:rsid w:val="00856EA8"/>
    <w:rsid w:val="00857300"/>
    <w:rsid w:val="008615B5"/>
    <w:rsid w:val="00863FA2"/>
    <w:rsid w:val="008640F1"/>
    <w:rsid w:val="00864150"/>
    <w:rsid w:val="00864373"/>
    <w:rsid w:val="00864DC3"/>
    <w:rsid w:val="00865DF5"/>
    <w:rsid w:val="00866177"/>
    <w:rsid w:val="00866BC0"/>
    <w:rsid w:val="00867FA3"/>
    <w:rsid w:val="00870363"/>
    <w:rsid w:val="00873303"/>
    <w:rsid w:val="00873922"/>
    <w:rsid w:val="00875290"/>
    <w:rsid w:val="00875433"/>
    <w:rsid w:val="0087570A"/>
    <w:rsid w:val="0087707E"/>
    <w:rsid w:val="00877B75"/>
    <w:rsid w:val="00880FBD"/>
    <w:rsid w:val="00881C5D"/>
    <w:rsid w:val="00886AE6"/>
    <w:rsid w:val="0088779C"/>
    <w:rsid w:val="00887C90"/>
    <w:rsid w:val="00891A55"/>
    <w:rsid w:val="00891C7B"/>
    <w:rsid w:val="0089373D"/>
    <w:rsid w:val="00894274"/>
    <w:rsid w:val="00895F39"/>
    <w:rsid w:val="00896885"/>
    <w:rsid w:val="008969A1"/>
    <w:rsid w:val="008978D3"/>
    <w:rsid w:val="008A01BF"/>
    <w:rsid w:val="008A1E47"/>
    <w:rsid w:val="008A20C6"/>
    <w:rsid w:val="008A223D"/>
    <w:rsid w:val="008A303B"/>
    <w:rsid w:val="008A5D0C"/>
    <w:rsid w:val="008A6C0A"/>
    <w:rsid w:val="008A7B9A"/>
    <w:rsid w:val="008B1F36"/>
    <w:rsid w:val="008B5E55"/>
    <w:rsid w:val="008B7104"/>
    <w:rsid w:val="008B78E2"/>
    <w:rsid w:val="008C02CB"/>
    <w:rsid w:val="008C0869"/>
    <w:rsid w:val="008C09A3"/>
    <w:rsid w:val="008C16C6"/>
    <w:rsid w:val="008C2640"/>
    <w:rsid w:val="008C3171"/>
    <w:rsid w:val="008C329D"/>
    <w:rsid w:val="008C37B9"/>
    <w:rsid w:val="008C39DA"/>
    <w:rsid w:val="008C6F72"/>
    <w:rsid w:val="008D1280"/>
    <w:rsid w:val="008D1DD5"/>
    <w:rsid w:val="008D2DF2"/>
    <w:rsid w:val="008D3818"/>
    <w:rsid w:val="008D3FEE"/>
    <w:rsid w:val="008D46CD"/>
    <w:rsid w:val="008D6547"/>
    <w:rsid w:val="008D75EB"/>
    <w:rsid w:val="008D7BE2"/>
    <w:rsid w:val="008E1300"/>
    <w:rsid w:val="008E1A60"/>
    <w:rsid w:val="008E2591"/>
    <w:rsid w:val="008E25EA"/>
    <w:rsid w:val="008E287A"/>
    <w:rsid w:val="008E2BD2"/>
    <w:rsid w:val="008E6BC2"/>
    <w:rsid w:val="008F09CA"/>
    <w:rsid w:val="008F113A"/>
    <w:rsid w:val="008F1367"/>
    <w:rsid w:val="008F2228"/>
    <w:rsid w:val="008F24B1"/>
    <w:rsid w:val="008F346E"/>
    <w:rsid w:val="008F5D59"/>
    <w:rsid w:val="008F6503"/>
    <w:rsid w:val="008F7065"/>
    <w:rsid w:val="009007E2"/>
    <w:rsid w:val="0090125B"/>
    <w:rsid w:val="00901C7A"/>
    <w:rsid w:val="00902C8B"/>
    <w:rsid w:val="00904D57"/>
    <w:rsid w:val="00905E2E"/>
    <w:rsid w:val="0090715E"/>
    <w:rsid w:val="0090787F"/>
    <w:rsid w:val="00907CD8"/>
    <w:rsid w:val="00907F2E"/>
    <w:rsid w:val="0091037E"/>
    <w:rsid w:val="00910D7E"/>
    <w:rsid w:val="00911BEA"/>
    <w:rsid w:val="00911DB1"/>
    <w:rsid w:val="0091292C"/>
    <w:rsid w:val="00912DE6"/>
    <w:rsid w:val="0091343F"/>
    <w:rsid w:val="00915EDD"/>
    <w:rsid w:val="00920B25"/>
    <w:rsid w:val="00920D1B"/>
    <w:rsid w:val="00923ABB"/>
    <w:rsid w:val="009259AE"/>
    <w:rsid w:val="009304B8"/>
    <w:rsid w:val="009310C4"/>
    <w:rsid w:val="009326E6"/>
    <w:rsid w:val="0093441D"/>
    <w:rsid w:val="00937722"/>
    <w:rsid w:val="00940BF3"/>
    <w:rsid w:val="00940D93"/>
    <w:rsid w:val="0094125A"/>
    <w:rsid w:val="0094410F"/>
    <w:rsid w:val="009454F3"/>
    <w:rsid w:val="00946057"/>
    <w:rsid w:val="00946363"/>
    <w:rsid w:val="009469C4"/>
    <w:rsid w:val="00951793"/>
    <w:rsid w:val="00954CE8"/>
    <w:rsid w:val="00955CB6"/>
    <w:rsid w:val="00956D26"/>
    <w:rsid w:val="00957FBB"/>
    <w:rsid w:val="00961427"/>
    <w:rsid w:val="00964261"/>
    <w:rsid w:val="00965536"/>
    <w:rsid w:val="00970CA4"/>
    <w:rsid w:val="0097219E"/>
    <w:rsid w:val="00972F9F"/>
    <w:rsid w:val="00974387"/>
    <w:rsid w:val="0097560A"/>
    <w:rsid w:val="00976D1C"/>
    <w:rsid w:val="0098165D"/>
    <w:rsid w:val="0098195E"/>
    <w:rsid w:val="00981B0D"/>
    <w:rsid w:val="00982684"/>
    <w:rsid w:val="00984311"/>
    <w:rsid w:val="00984DD2"/>
    <w:rsid w:val="009857BC"/>
    <w:rsid w:val="00985828"/>
    <w:rsid w:val="00985D5C"/>
    <w:rsid w:val="00987C3A"/>
    <w:rsid w:val="00990079"/>
    <w:rsid w:val="00990325"/>
    <w:rsid w:val="00993D09"/>
    <w:rsid w:val="009A1C2D"/>
    <w:rsid w:val="009A44A4"/>
    <w:rsid w:val="009A57CC"/>
    <w:rsid w:val="009A7EBA"/>
    <w:rsid w:val="009B02EA"/>
    <w:rsid w:val="009B0BCB"/>
    <w:rsid w:val="009B0D5E"/>
    <w:rsid w:val="009B0E90"/>
    <w:rsid w:val="009B1128"/>
    <w:rsid w:val="009B3858"/>
    <w:rsid w:val="009B4809"/>
    <w:rsid w:val="009B547D"/>
    <w:rsid w:val="009B59C3"/>
    <w:rsid w:val="009B5A4A"/>
    <w:rsid w:val="009C553A"/>
    <w:rsid w:val="009C5E0F"/>
    <w:rsid w:val="009D2C40"/>
    <w:rsid w:val="009D320A"/>
    <w:rsid w:val="009D3E5B"/>
    <w:rsid w:val="009D43B7"/>
    <w:rsid w:val="009D46C5"/>
    <w:rsid w:val="009D570C"/>
    <w:rsid w:val="009D5B6B"/>
    <w:rsid w:val="009D5CD9"/>
    <w:rsid w:val="009D64A8"/>
    <w:rsid w:val="009E0E3B"/>
    <w:rsid w:val="009E1A45"/>
    <w:rsid w:val="009E2418"/>
    <w:rsid w:val="009E259D"/>
    <w:rsid w:val="009E2A4C"/>
    <w:rsid w:val="009E30D4"/>
    <w:rsid w:val="009E3E8A"/>
    <w:rsid w:val="009E75C8"/>
    <w:rsid w:val="009F2228"/>
    <w:rsid w:val="009F27C9"/>
    <w:rsid w:val="009F2B36"/>
    <w:rsid w:val="009F2F49"/>
    <w:rsid w:val="009F5274"/>
    <w:rsid w:val="009F6F0C"/>
    <w:rsid w:val="00A02D0A"/>
    <w:rsid w:val="00A04726"/>
    <w:rsid w:val="00A04AC2"/>
    <w:rsid w:val="00A06322"/>
    <w:rsid w:val="00A13202"/>
    <w:rsid w:val="00A136F7"/>
    <w:rsid w:val="00A137F7"/>
    <w:rsid w:val="00A14451"/>
    <w:rsid w:val="00A1536F"/>
    <w:rsid w:val="00A2000E"/>
    <w:rsid w:val="00A20A9C"/>
    <w:rsid w:val="00A21DCB"/>
    <w:rsid w:val="00A22D23"/>
    <w:rsid w:val="00A22DEC"/>
    <w:rsid w:val="00A23585"/>
    <w:rsid w:val="00A2358F"/>
    <w:rsid w:val="00A26EFB"/>
    <w:rsid w:val="00A2751D"/>
    <w:rsid w:val="00A275F1"/>
    <w:rsid w:val="00A30FA7"/>
    <w:rsid w:val="00A32C7F"/>
    <w:rsid w:val="00A33034"/>
    <w:rsid w:val="00A33898"/>
    <w:rsid w:val="00A339C6"/>
    <w:rsid w:val="00A35A75"/>
    <w:rsid w:val="00A36036"/>
    <w:rsid w:val="00A40BB3"/>
    <w:rsid w:val="00A418D8"/>
    <w:rsid w:val="00A421AD"/>
    <w:rsid w:val="00A43255"/>
    <w:rsid w:val="00A43FBF"/>
    <w:rsid w:val="00A45AEE"/>
    <w:rsid w:val="00A46178"/>
    <w:rsid w:val="00A47F87"/>
    <w:rsid w:val="00A51276"/>
    <w:rsid w:val="00A52C81"/>
    <w:rsid w:val="00A52E9D"/>
    <w:rsid w:val="00A541ED"/>
    <w:rsid w:val="00A542CD"/>
    <w:rsid w:val="00A548B3"/>
    <w:rsid w:val="00A55002"/>
    <w:rsid w:val="00A56CD2"/>
    <w:rsid w:val="00A571B2"/>
    <w:rsid w:val="00A57A41"/>
    <w:rsid w:val="00A60064"/>
    <w:rsid w:val="00A60C41"/>
    <w:rsid w:val="00A617EF"/>
    <w:rsid w:val="00A650C8"/>
    <w:rsid w:val="00A65771"/>
    <w:rsid w:val="00A66C51"/>
    <w:rsid w:val="00A671A5"/>
    <w:rsid w:val="00A67C21"/>
    <w:rsid w:val="00A7000D"/>
    <w:rsid w:val="00A701CB"/>
    <w:rsid w:val="00A73340"/>
    <w:rsid w:val="00A73A85"/>
    <w:rsid w:val="00A750E9"/>
    <w:rsid w:val="00A76D7D"/>
    <w:rsid w:val="00A80680"/>
    <w:rsid w:val="00A83A04"/>
    <w:rsid w:val="00A84491"/>
    <w:rsid w:val="00A902E3"/>
    <w:rsid w:val="00A905E8"/>
    <w:rsid w:val="00A912A5"/>
    <w:rsid w:val="00A927C0"/>
    <w:rsid w:val="00A92AB7"/>
    <w:rsid w:val="00A94B07"/>
    <w:rsid w:val="00A95413"/>
    <w:rsid w:val="00A9550C"/>
    <w:rsid w:val="00A95DC2"/>
    <w:rsid w:val="00AA2E64"/>
    <w:rsid w:val="00AA3BD5"/>
    <w:rsid w:val="00AA3EB6"/>
    <w:rsid w:val="00AA4209"/>
    <w:rsid w:val="00AA5C8A"/>
    <w:rsid w:val="00AA7382"/>
    <w:rsid w:val="00AA78FD"/>
    <w:rsid w:val="00AA7A04"/>
    <w:rsid w:val="00AB119C"/>
    <w:rsid w:val="00AB2377"/>
    <w:rsid w:val="00AB28D8"/>
    <w:rsid w:val="00AB2C1A"/>
    <w:rsid w:val="00AB3FC9"/>
    <w:rsid w:val="00AB4612"/>
    <w:rsid w:val="00AB54F0"/>
    <w:rsid w:val="00AC0CF6"/>
    <w:rsid w:val="00AC1AE1"/>
    <w:rsid w:val="00AC4054"/>
    <w:rsid w:val="00AC5831"/>
    <w:rsid w:val="00AC70FE"/>
    <w:rsid w:val="00AC736A"/>
    <w:rsid w:val="00AC7DA5"/>
    <w:rsid w:val="00AD0A2D"/>
    <w:rsid w:val="00AD253F"/>
    <w:rsid w:val="00AD3302"/>
    <w:rsid w:val="00AD4D24"/>
    <w:rsid w:val="00AE1B0D"/>
    <w:rsid w:val="00AE2C57"/>
    <w:rsid w:val="00AE310E"/>
    <w:rsid w:val="00AE3826"/>
    <w:rsid w:val="00AE5018"/>
    <w:rsid w:val="00AE5648"/>
    <w:rsid w:val="00AE6AFB"/>
    <w:rsid w:val="00AF0CF8"/>
    <w:rsid w:val="00AF159B"/>
    <w:rsid w:val="00AF1C40"/>
    <w:rsid w:val="00AF1DCD"/>
    <w:rsid w:val="00AF304E"/>
    <w:rsid w:val="00AF357D"/>
    <w:rsid w:val="00AF4E48"/>
    <w:rsid w:val="00AF5018"/>
    <w:rsid w:val="00AF57A8"/>
    <w:rsid w:val="00AF5B15"/>
    <w:rsid w:val="00AF69CB"/>
    <w:rsid w:val="00AF6CE2"/>
    <w:rsid w:val="00B0145A"/>
    <w:rsid w:val="00B037A2"/>
    <w:rsid w:val="00B04B4D"/>
    <w:rsid w:val="00B07F9F"/>
    <w:rsid w:val="00B107B1"/>
    <w:rsid w:val="00B125D7"/>
    <w:rsid w:val="00B14163"/>
    <w:rsid w:val="00B14CA1"/>
    <w:rsid w:val="00B15137"/>
    <w:rsid w:val="00B175A3"/>
    <w:rsid w:val="00B20D8B"/>
    <w:rsid w:val="00B21CA3"/>
    <w:rsid w:val="00B228EC"/>
    <w:rsid w:val="00B22910"/>
    <w:rsid w:val="00B229F8"/>
    <w:rsid w:val="00B22D79"/>
    <w:rsid w:val="00B234A2"/>
    <w:rsid w:val="00B23D84"/>
    <w:rsid w:val="00B244AD"/>
    <w:rsid w:val="00B26448"/>
    <w:rsid w:val="00B2668D"/>
    <w:rsid w:val="00B27020"/>
    <w:rsid w:val="00B27456"/>
    <w:rsid w:val="00B27DDE"/>
    <w:rsid w:val="00B31146"/>
    <w:rsid w:val="00B311D8"/>
    <w:rsid w:val="00B33A7A"/>
    <w:rsid w:val="00B33FC8"/>
    <w:rsid w:val="00B378C1"/>
    <w:rsid w:val="00B379E7"/>
    <w:rsid w:val="00B40151"/>
    <w:rsid w:val="00B40450"/>
    <w:rsid w:val="00B41223"/>
    <w:rsid w:val="00B420BE"/>
    <w:rsid w:val="00B42DCE"/>
    <w:rsid w:val="00B43B32"/>
    <w:rsid w:val="00B44197"/>
    <w:rsid w:val="00B444A3"/>
    <w:rsid w:val="00B44662"/>
    <w:rsid w:val="00B4544B"/>
    <w:rsid w:val="00B47596"/>
    <w:rsid w:val="00B4796F"/>
    <w:rsid w:val="00B47EBC"/>
    <w:rsid w:val="00B5083C"/>
    <w:rsid w:val="00B508F8"/>
    <w:rsid w:val="00B51E22"/>
    <w:rsid w:val="00B52CE8"/>
    <w:rsid w:val="00B53EA9"/>
    <w:rsid w:val="00B55A52"/>
    <w:rsid w:val="00B63A9B"/>
    <w:rsid w:val="00B63F37"/>
    <w:rsid w:val="00B645A5"/>
    <w:rsid w:val="00B64DA1"/>
    <w:rsid w:val="00B65841"/>
    <w:rsid w:val="00B65A05"/>
    <w:rsid w:val="00B6600B"/>
    <w:rsid w:val="00B660A6"/>
    <w:rsid w:val="00B70159"/>
    <w:rsid w:val="00B70C57"/>
    <w:rsid w:val="00B70D71"/>
    <w:rsid w:val="00B7146D"/>
    <w:rsid w:val="00B72589"/>
    <w:rsid w:val="00B73F17"/>
    <w:rsid w:val="00B7409A"/>
    <w:rsid w:val="00B74E0B"/>
    <w:rsid w:val="00B74FC4"/>
    <w:rsid w:val="00B75198"/>
    <w:rsid w:val="00B75E59"/>
    <w:rsid w:val="00B80DF5"/>
    <w:rsid w:val="00B82608"/>
    <w:rsid w:val="00B833E3"/>
    <w:rsid w:val="00B83B00"/>
    <w:rsid w:val="00B83D8E"/>
    <w:rsid w:val="00B84003"/>
    <w:rsid w:val="00B87897"/>
    <w:rsid w:val="00B87AFA"/>
    <w:rsid w:val="00B87DA2"/>
    <w:rsid w:val="00B902C0"/>
    <w:rsid w:val="00B906E1"/>
    <w:rsid w:val="00B9104C"/>
    <w:rsid w:val="00B9156D"/>
    <w:rsid w:val="00B922E7"/>
    <w:rsid w:val="00B92B01"/>
    <w:rsid w:val="00B92E63"/>
    <w:rsid w:val="00B93054"/>
    <w:rsid w:val="00B9569E"/>
    <w:rsid w:val="00B961C3"/>
    <w:rsid w:val="00B963C2"/>
    <w:rsid w:val="00B97CEB"/>
    <w:rsid w:val="00BA2A6B"/>
    <w:rsid w:val="00BA3F26"/>
    <w:rsid w:val="00BA4C2A"/>
    <w:rsid w:val="00BA6817"/>
    <w:rsid w:val="00BB0BDE"/>
    <w:rsid w:val="00BB2A55"/>
    <w:rsid w:val="00BB3647"/>
    <w:rsid w:val="00BB5CE0"/>
    <w:rsid w:val="00BB60CF"/>
    <w:rsid w:val="00BB6A4E"/>
    <w:rsid w:val="00BB705B"/>
    <w:rsid w:val="00BC0476"/>
    <w:rsid w:val="00BC0C70"/>
    <w:rsid w:val="00BC24A3"/>
    <w:rsid w:val="00BC4235"/>
    <w:rsid w:val="00BC4CB0"/>
    <w:rsid w:val="00BC4E17"/>
    <w:rsid w:val="00BC522F"/>
    <w:rsid w:val="00BC5408"/>
    <w:rsid w:val="00BC6183"/>
    <w:rsid w:val="00BC6C80"/>
    <w:rsid w:val="00BC7483"/>
    <w:rsid w:val="00BD1982"/>
    <w:rsid w:val="00BD1EA7"/>
    <w:rsid w:val="00BD4F1B"/>
    <w:rsid w:val="00BD4F40"/>
    <w:rsid w:val="00BE02B3"/>
    <w:rsid w:val="00BE1DD0"/>
    <w:rsid w:val="00BE250B"/>
    <w:rsid w:val="00BE3B97"/>
    <w:rsid w:val="00BE4884"/>
    <w:rsid w:val="00BE5166"/>
    <w:rsid w:val="00BE5303"/>
    <w:rsid w:val="00BE64B3"/>
    <w:rsid w:val="00BE6937"/>
    <w:rsid w:val="00BE7502"/>
    <w:rsid w:val="00BE7668"/>
    <w:rsid w:val="00BF185E"/>
    <w:rsid w:val="00BF30CA"/>
    <w:rsid w:val="00BF5CF8"/>
    <w:rsid w:val="00C00EE4"/>
    <w:rsid w:val="00C0286B"/>
    <w:rsid w:val="00C041A2"/>
    <w:rsid w:val="00C07C00"/>
    <w:rsid w:val="00C12793"/>
    <w:rsid w:val="00C13701"/>
    <w:rsid w:val="00C13A26"/>
    <w:rsid w:val="00C21CFA"/>
    <w:rsid w:val="00C233CF"/>
    <w:rsid w:val="00C23B05"/>
    <w:rsid w:val="00C23F7A"/>
    <w:rsid w:val="00C240E6"/>
    <w:rsid w:val="00C2438F"/>
    <w:rsid w:val="00C24F6F"/>
    <w:rsid w:val="00C260A1"/>
    <w:rsid w:val="00C26A94"/>
    <w:rsid w:val="00C2740F"/>
    <w:rsid w:val="00C27783"/>
    <w:rsid w:val="00C27CF5"/>
    <w:rsid w:val="00C33213"/>
    <w:rsid w:val="00C34A64"/>
    <w:rsid w:val="00C34A81"/>
    <w:rsid w:val="00C40AAD"/>
    <w:rsid w:val="00C4124E"/>
    <w:rsid w:val="00C41FB8"/>
    <w:rsid w:val="00C50FFA"/>
    <w:rsid w:val="00C53ACB"/>
    <w:rsid w:val="00C53E3C"/>
    <w:rsid w:val="00C540B9"/>
    <w:rsid w:val="00C540F6"/>
    <w:rsid w:val="00C5472A"/>
    <w:rsid w:val="00C547F2"/>
    <w:rsid w:val="00C5518C"/>
    <w:rsid w:val="00C56E49"/>
    <w:rsid w:val="00C614CC"/>
    <w:rsid w:val="00C64DD8"/>
    <w:rsid w:val="00C73C96"/>
    <w:rsid w:val="00C744B2"/>
    <w:rsid w:val="00C74A8A"/>
    <w:rsid w:val="00C75ED5"/>
    <w:rsid w:val="00C77BC2"/>
    <w:rsid w:val="00C805A9"/>
    <w:rsid w:val="00C809DE"/>
    <w:rsid w:val="00C8124F"/>
    <w:rsid w:val="00C812FD"/>
    <w:rsid w:val="00C82122"/>
    <w:rsid w:val="00C83BED"/>
    <w:rsid w:val="00C845DB"/>
    <w:rsid w:val="00C85BDF"/>
    <w:rsid w:val="00C86752"/>
    <w:rsid w:val="00C870B0"/>
    <w:rsid w:val="00C87294"/>
    <w:rsid w:val="00C87B84"/>
    <w:rsid w:val="00C916B5"/>
    <w:rsid w:val="00C92748"/>
    <w:rsid w:val="00C93D08"/>
    <w:rsid w:val="00C9472B"/>
    <w:rsid w:val="00CA063D"/>
    <w:rsid w:val="00CA1204"/>
    <w:rsid w:val="00CA1C7A"/>
    <w:rsid w:val="00CA1EA3"/>
    <w:rsid w:val="00CA22E1"/>
    <w:rsid w:val="00CA3105"/>
    <w:rsid w:val="00CA4640"/>
    <w:rsid w:val="00CA52E4"/>
    <w:rsid w:val="00CA5CFC"/>
    <w:rsid w:val="00CA5D88"/>
    <w:rsid w:val="00CA5E28"/>
    <w:rsid w:val="00CA61A1"/>
    <w:rsid w:val="00CB2386"/>
    <w:rsid w:val="00CB4FBB"/>
    <w:rsid w:val="00CB51D0"/>
    <w:rsid w:val="00CB53FA"/>
    <w:rsid w:val="00CB5949"/>
    <w:rsid w:val="00CB6D1F"/>
    <w:rsid w:val="00CB7713"/>
    <w:rsid w:val="00CB7813"/>
    <w:rsid w:val="00CC0AE4"/>
    <w:rsid w:val="00CC1429"/>
    <w:rsid w:val="00CC3529"/>
    <w:rsid w:val="00CC53A3"/>
    <w:rsid w:val="00CC600C"/>
    <w:rsid w:val="00CC620F"/>
    <w:rsid w:val="00CC7CF0"/>
    <w:rsid w:val="00CD0297"/>
    <w:rsid w:val="00CD0440"/>
    <w:rsid w:val="00CD06F6"/>
    <w:rsid w:val="00CD1630"/>
    <w:rsid w:val="00CD22A6"/>
    <w:rsid w:val="00CD2F26"/>
    <w:rsid w:val="00CD4829"/>
    <w:rsid w:val="00CD4BFB"/>
    <w:rsid w:val="00CD5FE2"/>
    <w:rsid w:val="00CD7647"/>
    <w:rsid w:val="00CD7BFF"/>
    <w:rsid w:val="00CE1081"/>
    <w:rsid w:val="00CE174E"/>
    <w:rsid w:val="00CE4A5F"/>
    <w:rsid w:val="00CE5057"/>
    <w:rsid w:val="00CE5B8F"/>
    <w:rsid w:val="00CF134A"/>
    <w:rsid w:val="00CF311C"/>
    <w:rsid w:val="00CF3DA7"/>
    <w:rsid w:val="00CF46B9"/>
    <w:rsid w:val="00CF48D1"/>
    <w:rsid w:val="00CF49A4"/>
    <w:rsid w:val="00CF621A"/>
    <w:rsid w:val="00CF6BF5"/>
    <w:rsid w:val="00D0023D"/>
    <w:rsid w:val="00D01E7E"/>
    <w:rsid w:val="00D02B07"/>
    <w:rsid w:val="00D037B7"/>
    <w:rsid w:val="00D03EBF"/>
    <w:rsid w:val="00D0466D"/>
    <w:rsid w:val="00D05A82"/>
    <w:rsid w:val="00D12788"/>
    <w:rsid w:val="00D1311F"/>
    <w:rsid w:val="00D1468A"/>
    <w:rsid w:val="00D156AA"/>
    <w:rsid w:val="00D15A04"/>
    <w:rsid w:val="00D20146"/>
    <w:rsid w:val="00D2029F"/>
    <w:rsid w:val="00D230EB"/>
    <w:rsid w:val="00D23DBA"/>
    <w:rsid w:val="00D24611"/>
    <w:rsid w:val="00D26913"/>
    <w:rsid w:val="00D31905"/>
    <w:rsid w:val="00D31974"/>
    <w:rsid w:val="00D33334"/>
    <w:rsid w:val="00D339FA"/>
    <w:rsid w:val="00D33B7B"/>
    <w:rsid w:val="00D34AF1"/>
    <w:rsid w:val="00D35826"/>
    <w:rsid w:val="00D35F0A"/>
    <w:rsid w:val="00D36EC4"/>
    <w:rsid w:val="00D37F42"/>
    <w:rsid w:val="00D40204"/>
    <w:rsid w:val="00D41566"/>
    <w:rsid w:val="00D42339"/>
    <w:rsid w:val="00D4505F"/>
    <w:rsid w:val="00D45B7F"/>
    <w:rsid w:val="00D46AD9"/>
    <w:rsid w:val="00D47670"/>
    <w:rsid w:val="00D500A0"/>
    <w:rsid w:val="00D527F9"/>
    <w:rsid w:val="00D5338F"/>
    <w:rsid w:val="00D539E0"/>
    <w:rsid w:val="00D54254"/>
    <w:rsid w:val="00D551B3"/>
    <w:rsid w:val="00D575AA"/>
    <w:rsid w:val="00D57E20"/>
    <w:rsid w:val="00D61301"/>
    <w:rsid w:val="00D614A1"/>
    <w:rsid w:val="00D6274E"/>
    <w:rsid w:val="00D63E44"/>
    <w:rsid w:val="00D64045"/>
    <w:rsid w:val="00D70622"/>
    <w:rsid w:val="00D707E9"/>
    <w:rsid w:val="00D7186A"/>
    <w:rsid w:val="00D7493A"/>
    <w:rsid w:val="00D752A1"/>
    <w:rsid w:val="00D76334"/>
    <w:rsid w:val="00D80798"/>
    <w:rsid w:val="00D807E2"/>
    <w:rsid w:val="00D80E60"/>
    <w:rsid w:val="00D81E83"/>
    <w:rsid w:val="00D83BF2"/>
    <w:rsid w:val="00D84EDB"/>
    <w:rsid w:val="00D85092"/>
    <w:rsid w:val="00D853A9"/>
    <w:rsid w:val="00D872CC"/>
    <w:rsid w:val="00D87F70"/>
    <w:rsid w:val="00D87F76"/>
    <w:rsid w:val="00D9176B"/>
    <w:rsid w:val="00D934F4"/>
    <w:rsid w:val="00D9580D"/>
    <w:rsid w:val="00D95A6D"/>
    <w:rsid w:val="00D96045"/>
    <w:rsid w:val="00D96A53"/>
    <w:rsid w:val="00DA314B"/>
    <w:rsid w:val="00DA4D35"/>
    <w:rsid w:val="00DA551A"/>
    <w:rsid w:val="00DB0374"/>
    <w:rsid w:val="00DB12B7"/>
    <w:rsid w:val="00DB1AF7"/>
    <w:rsid w:val="00DB4EDA"/>
    <w:rsid w:val="00DB52DE"/>
    <w:rsid w:val="00DB52E5"/>
    <w:rsid w:val="00DB69BF"/>
    <w:rsid w:val="00DB7193"/>
    <w:rsid w:val="00DC2077"/>
    <w:rsid w:val="00DC2865"/>
    <w:rsid w:val="00DC2FEA"/>
    <w:rsid w:val="00DC314B"/>
    <w:rsid w:val="00DC34AF"/>
    <w:rsid w:val="00DC44AE"/>
    <w:rsid w:val="00DC6119"/>
    <w:rsid w:val="00DC6AB7"/>
    <w:rsid w:val="00DC73A8"/>
    <w:rsid w:val="00DD0093"/>
    <w:rsid w:val="00DD058F"/>
    <w:rsid w:val="00DD1E0B"/>
    <w:rsid w:val="00DD21D1"/>
    <w:rsid w:val="00DD2387"/>
    <w:rsid w:val="00DD2DF5"/>
    <w:rsid w:val="00DD3726"/>
    <w:rsid w:val="00DD55B4"/>
    <w:rsid w:val="00DD5691"/>
    <w:rsid w:val="00DD6B2A"/>
    <w:rsid w:val="00DE03DB"/>
    <w:rsid w:val="00DE27D5"/>
    <w:rsid w:val="00DE3465"/>
    <w:rsid w:val="00DE3EA7"/>
    <w:rsid w:val="00DE5090"/>
    <w:rsid w:val="00DE5094"/>
    <w:rsid w:val="00DE53CA"/>
    <w:rsid w:val="00DE572B"/>
    <w:rsid w:val="00DE6D94"/>
    <w:rsid w:val="00DE7891"/>
    <w:rsid w:val="00DF0CDA"/>
    <w:rsid w:val="00DF1620"/>
    <w:rsid w:val="00DF1C7C"/>
    <w:rsid w:val="00DF2289"/>
    <w:rsid w:val="00DF22FF"/>
    <w:rsid w:val="00DF23BF"/>
    <w:rsid w:val="00DF2B80"/>
    <w:rsid w:val="00DF3333"/>
    <w:rsid w:val="00DF4A6F"/>
    <w:rsid w:val="00DF5C24"/>
    <w:rsid w:val="00DF60CC"/>
    <w:rsid w:val="00DF71AA"/>
    <w:rsid w:val="00DF7BA3"/>
    <w:rsid w:val="00E001D6"/>
    <w:rsid w:val="00E04F34"/>
    <w:rsid w:val="00E051E8"/>
    <w:rsid w:val="00E0584E"/>
    <w:rsid w:val="00E068AA"/>
    <w:rsid w:val="00E06B7D"/>
    <w:rsid w:val="00E07AC5"/>
    <w:rsid w:val="00E103B8"/>
    <w:rsid w:val="00E106FB"/>
    <w:rsid w:val="00E10A8C"/>
    <w:rsid w:val="00E10CCC"/>
    <w:rsid w:val="00E12AD8"/>
    <w:rsid w:val="00E13631"/>
    <w:rsid w:val="00E13771"/>
    <w:rsid w:val="00E1412B"/>
    <w:rsid w:val="00E1500E"/>
    <w:rsid w:val="00E15040"/>
    <w:rsid w:val="00E24B63"/>
    <w:rsid w:val="00E26294"/>
    <w:rsid w:val="00E267CA"/>
    <w:rsid w:val="00E26C5A"/>
    <w:rsid w:val="00E273C9"/>
    <w:rsid w:val="00E31718"/>
    <w:rsid w:val="00E31825"/>
    <w:rsid w:val="00E32446"/>
    <w:rsid w:val="00E3360C"/>
    <w:rsid w:val="00E33BEF"/>
    <w:rsid w:val="00E348C5"/>
    <w:rsid w:val="00E34C11"/>
    <w:rsid w:val="00E3533E"/>
    <w:rsid w:val="00E3545B"/>
    <w:rsid w:val="00E3698B"/>
    <w:rsid w:val="00E37E49"/>
    <w:rsid w:val="00E401C9"/>
    <w:rsid w:val="00E418EE"/>
    <w:rsid w:val="00E436A3"/>
    <w:rsid w:val="00E43E48"/>
    <w:rsid w:val="00E4408E"/>
    <w:rsid w:val="00E4521C"/>
    <w:rsid w:val="00E459CE"/>
    <w:rsid w:val="00E501C5"/>
    <w:rsid w:val="00E5186E"/>
    <w:rsid w:val="00E5350B"/>
    <w:rsid w:val="00E53934"/>
    <w:rsid w:val="00E5536E"/>
    <w:rsid w:val="00E558ED"/>
    <w:rsid w:val="00E56529"/>
    <w:rsid w:val="00E56964"/>
    <w:rsid w:val="00E5787D"/>
    <w:rsid w:val="00E605A9"/>
    <w:rsid w:val="00E62DA6"/>
    <w:rsid w:val="00E630F5"/>
    <w:rsid w:val="00E63C5E"/>
    <w:rsid w:val="00E64776"/>
    <w:rsid w:val="00E70808"/>
    <w:rsid w:val="00E71BD5"/>
    <w:rsid w:val="00E71D62"/>
    <w:rsid w:val="00E720B4"/>
    <w:rsid w:val="00E722AF"/>
    <w:rsid w:val="00E7372B"/>
    <w:rsid w:val="00E76381"/>
    <w:rsid w:val="00E773CE"/>
    <w:rsid w:val="00E80BDE"/>
    <w:rsid w:val="00E80FA4"/>
    <w:rsid w:val="00E81C0F"/>
    <w:rsid w:val="00E81F61"/>
    <w:rsid w:val="00E8201D"/>
    <w:rsid w:val="00E82D80"/>
    <w:rsid w:val="00E866B5"/>
    <w:rsid w:val="00E8771B"/>
    <w:rsid w:val="00E903E4"/>
    <w:rsid w:val="00E90BFC"/>
    <w:rsid w:val="00E91F23"/>
    <w:rsid w:val="00E97F36"/>
    <w:rsid w:val="00EA0676"/>
    <w:rsid w:val="00EA08AA"/>
    <w:rsid w:val="00EA4131"/>
    <w:rsid w:val="00EA6B1E"/>
    <w:rsid w:val="00EA6CB9"/>
    <w:rsid w:val="00EA7D1C"/>
    <w:rsid w:val="00EB04CB"/>
    <w:rsid w:val="00EB12F9"/>
    <w:rsid w:val="00EB25B5"/>
    <w:rsid w:val="00EB2F65"/>
    <w:rsid w:val="00EB322E"/>
    <w:rsid w:val="00EB327F"/>
    <w:rsid w:val="00EB3B31"/>
    <w:rsid w:val="00EB3CA1"/>
    <w:rsid w:val="00EB458C"/>
    <w:rsid w:val="00EB4896"/>
    <w:rsid w:val="00EB4DDC"/>
    <w:rsid w:val="00EB611B"/>
    <w:rsid w:val="00EB65BA"/>
    <w:rsid w:val="00EB67B7"/>
    <w:rsid w:val="00EB6836"/>
    <w:rsid w:val="00EB6CAA"/>
    <w:rsid w:val="00EB7C2D"/>
    <w:rsid w:val="00EC0D4B"/>
    <w:rsid w:val="00EC32F7"/>
    <w:rsid w:val="00EC77A7"/>
    <w:rsid w:val="00EC7CF5"/>
    <w:rsid w:val="00ED1945"/>
    <w:rsid w:val="00ED1EFC"/>
    <w:rsid w:val="00ED38E4"/>
    <w:rsid w:val="00ED515E"/>
    <w:rsid w:val="00ED6767"/>
    <w:rsid w:val="00ED7E6B"/>
    <w:rsid w:val="00EE2E50"/>
    <w:rsid w:val="00EE5302"/>
    <w:rsid w:val="00EE5598"/>
    <w:rsid w:val="00EE5A4B"/>
    <w:rsid w:val="00EE602C"/>
    <w:rsid w:val="00EE62DF"/>
    <w:rsid w:val="00EE77D3"/>
    <w:rsid w:val="00EF0933"/>
    <w:rsid w:val="00EF2E7F"/>
    <w:rsid w:val="00EF3123"/>
    <w:rsid w:val="00EF35E9"/>
    <w:rsid w:val="00EF76B5"/>
    <w:rsid w:val="00EF7FE5"/>
    <w:rsid w:val="00F011DE"/>
    <w:rsid w:val="00F01652"/>
    <w:rsid w:val="00F02A84"/>
    <w:rsid w:val="00F034D1"/>
    <w:rsid w:val="00F03CC1"/>
    <w:rsid w:val="00F04C38"/>
    <w:rsid w:val="00F0587F"/>
    <w:rsid w:val="00F0648B"/>
    <w:rsid w:val="00F07518"/>
    <w:rsid w:val="00F078A2"/>
    <w:rsid w:val="00F108B3"/>
    <w:rsid w:val="00F1259C"/>
    <w:rsid w:val="00F12D99"/>
    <w:rsid w:val="00F15A59"/>
    <w:rsid w:val="00F16E35"/>
    <w:rsid w:val="00F20209"/>
    <w:rsid w:val="00F22671"/>
    <w:rsid w:val="00F22911"/>
    <w:rsid w:val="00F24921"/>
    <w:rsid w:val="00F24938"/>
    <w:rsid w:val="00F2535F"/>
    <w:rsid w:val="00F26BE4"/>
    <w:rsid w:val="00F27330"/>
    <w:rsid w:val="00F2759B"/>
    <w:rsid w:val="00F30094"/>
    <w:rsid w:val="00F30645"/>
    <w:rsid w:val="00F308C6"/>
    <w:rsid w:val="00F30CE5"/>
    <w:rsid w:val="00F30DB8"/>
    <w:rsid w:val="00F33049"/>
    <w:rsid w:val="00F34C7D"/>
    <w:rsid w:val="00F40462"/>
    <w:rsid w:val="00F40FCF"/>
    <w:rsid w:val="00F411F5"/>
    <w:rsid w:val="00F41DFF"/>
    <w:rsid w:val="00F426B5"/>
    <w:rsid w:val="00F427BA"/>
    <w:rsid w:val="00F43274"/>
    <w:rsid w:val="00F442FD"/>
    <w:rsid w:val="00F44816"/>
    <w:rsid w:val="00F460C7"/>
    <w:rsid w:val="00F46814"/>
    <w:rsid w:val="00F46B42"/>
    <w:rsid w:val="00F47F4F"/>
    <w:rsid w:val="00F51D3C"/>
    <w:rsid w:val="00F52252"/>
    <w:rsid w:val="00F52AA3"/>
    <w:rsid w:val="00F535AE"/>
    <w:rsid w:val="00F56115"/>
    <w:rsid w:val="00F5690C"/>
    <w:rsid w:val="00F57B76"/>
    <w:rsid w:val="00F57F91"/>
    <w:rsid w:val="00F61182"/>
    <w:rsid w:val="00F61D5D"/>
    <w:rsid w:val="00F662AE"/>
    <w:rsid w:val="00F70EC7"/>
    <w:rsid w:val="00F72696"/>
    <w:rsid w:val="00F72870"/>
    <w:rsid w:val="00F73610"/>
    <w:rsid w:val="00F73C9B"/>
    <w:rsid w:val="00F758C5"/>
    <w:rsid w:val="00F77EF7"/>
    <w:rsid w:val="00F8080F"/>
    <w:rsid w:val="00F81545"/>
    <w:rsid w:val="00F82F28"/>
    <w:rsid w:val="00F8333A"/>
    <w:rsid w:val="00F86744"/>
    <w:rsid w:val="00F867BE"/>
    <w:rsid w:val="00F90957"/>
    <w:rsid w:val="00F91F7E"/>
    <w:rsid w:val="00F9421A"/>
    <w:rsid w:val="00F95197"/>
    <w:rsid w:val="00F9612B"/>
    <w:rsid w:val="00F9704D"/>
    <w:rsid w:val="00F97C0E"/>
    <w:rsid w:val="00FA05D4"/>
    <w:rsid w:val="00FA0960"/>
    <w:rsid w:val="00FA208C"/>
    <w:rsid w:val="00FA2221"/>
    <w:rsid w:val="00FA2489"/>
    <w:rsid w:val="00FA49C8"/>
    <w:rsid w:val="00FA577B"/>
    <w:rsid w:val="00FA63FD"/>
    <w:rsid w:val="00FB23C0"/>
    <w:rsid w:val="00FB4980"/>
    <w:rsid w:val="00FB572D"/>
    <w:rsid w:val="00FB5783"/>
    <w:rsid w:val="00FC02F2"/>
    <w:rsid w:val="00FC06EF"/>
    <w:rsid w:val="00FC1F69"/>
    <w:rsid w:val="00FC2328"/>
    <w:rsid w:val="00FC24C9"/>
    <w:rsid w:val="00FC3F0B"/>
    <w:rsid w:val="00FC5076"/>
    <w:rsid w:val="00FC5D72"/>
    <w:rsid w:val="00FD0CA9"/>
    <w:rsid w:val="00FD145B"/>
    <w:rsid w:val="00FD151D"/>
    <w:rsid w:val="00FD1CE0"/>
    <w:rsid w:val="00FD1F2C"/>
    <w:rsid w:val="00FD27C2"/>
    <w:rsid w:val="00FD2A06"/>
    <w:rsid w:val="00FD2E68"/>
    <w:rsid w:val="00FD3213"/>
    <w:rsid w:val="00FD409D"/>
    <w:rsid w:val="00FD4F70"/>
    <w:rsid w:val="00FD703D"/>
    <w:rsid w:val="00FD7C87"/>
    <w:rsid w:val="00FE22F0"/>
    <w:rsid w:val="00FE275E"/>
    <w:rsid w:val="00FE4D74"/>
    <w:rsid w:val="00FE5015"/>
    <w:rsid w:val="00FE5DF4"/>
    <w:rsid w:val="00FE65A9"/>
    <w:rsid w:val="00FE66D4"/>
    <w:rsid w:val="00FF1C97"/>
    <w:rsid w:val="00FF21C0"/>
    <w:rsid w:val="00FF25A6"/>
    <w:rsid w:val="00FF2F36"/>
    <w:rsid w:val="00FF33B4"/>
    <w:rsid w:val="00FF38F2"/>
    <w:rsid w:val="00FF43FA"/>
    <w:rsid w:val="00FF4BAA"/>
    <w:rsid w:val="00FF547D"/>
    <w:rsid w:val="00FF5502"/>
    <w:rsid w:val="00FF6256"/>
    <w:rsid w:val="00FF6636"/>
    <w:rsid w:val="00FF6FAF"/>
    <w:rsid w:val="00FF7074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0286"/>
  <w15:chartTrackingRefBased/>
  <w15:docId w15:val="{6830DAD0-B99C-497B-98F9-534B049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5F8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5F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5F8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65F81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46DA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D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e.news.crcc-aix.org/c?p=xBAWCtDb8jTQp05y0IJy0MlW0JQf0LtbxBAx7tCG9_wvQiTQpkfQwNDMGtCfUG29aHR0cDovL3d3dy50cmlidW5hbGRpZ2l0YWwuZnK4NWFhZjg1NzZiODViNTM1MGVmMWNmODBhxBB0Dxx4ENDYSObQhtCk0IXQtdDU0MQMbrVleWUubmV3cy5jcmNjLWFpeC5vcmfEFNCN0I5j0InQi-3z0JBd0Jbi0Nru0KnQx9DR0KsO5dC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ibunaldigital.fr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bunaldigital.fr" TargetMode="External"/><Relationship Id="rId11" Type="http://schemas.openxmlformats.org/officeDocument/2006/relationships/hyperlink" Target="http://www.tribunaldigital.fr" TargetMode="External"/><Relationship Id="rId5" Type="http://schemas.openxmlformats.org/officeDocument/2006/relationships/hyperlink" Target="mailto:greffe.commerce@greffe-tc-draguignan.fr" TargetMode="External"/><Relationship Id="rId10" Type="http://schemas.openxmlformats.org/officeDocument/2006/relationships/hyperlink" Target="http://www.tribunaldigital.fr" TargetMode="External"/><Relationship Id="rId4" Type="http://schemas.openxmlformats.org/officeDocument/2006/relationships/hyperlink" Target="mailto:greffe.commerce@greffe-tc-draguignan.fr" TargetMode="External"/><Relationship Id="rId9" Type="http://schemas.openxmlformats.org/officeDocument/2006/relationships/hyperlink" Target="mailto:service.audience@greffe-tc-draguigna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 Extenso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BERTUCCI Didier (FR - IE Draguignan)</dc:creator>
  <cp:keywords/>
  <dc:description/>
  <cp:lastModifiedBy>famille</cp:lastModifiedBy>
  <cp:revision>4</cp:revision>
  <dcterms:created xsi:type="dcterms:W3CDTF">2020-04-10T13:51:00Z</dcterms:created>
  <dcterms:modified xsi:type="dcterms:W3CDTF">2020-04-10T14:08:00Z</dcterms:modified>
</cp:coreProperties>
</file>